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25CC" w14:textId="77777777" w:rsidR="00917309" w:rsidRDefault="00917309" w:rsidP="0099399F">
      <w:pPr>
        <w:pStyle w:val="NoSpacing"/>
        <w:jc w:val="center"/>
        <w:rPr>
          <w:rFonts w:ascii="Times New Roman" w:hAnsi="Times New Roman" w:cs="Times New Roman"/>
          <w:b/>
          <w:sz w:val="24"/>
          <w:szCs w:val="24"/>
        </w:rPr>
      </w:pPr>
    </w:p>
    <w:p w14:paraId="4193CF9D" w14:textId="77777777" w:rsidR="00917309" w:rsidRDefault="00917309" w:rsidP="0099399F">
      <w:pPr>
        <w:pStyle w:val="NoSpacing"/>
        <w:jc w:val="center"/>
        <w:rPr>
          <w:rFonts w:ascii="Times New Roman" w:hAnsi="Times New Roman" w:cs="Times New Roman"/>
          <w:b/>
          <w:sz w:val="24"/>
          <w:szCs w:val="24"/>
        </w:rPr>
      </w:pPr>
    </w:p>
    <w:p w14:paraId="5E907EF8" w14:textId="77777777" w:rsidR="0099399F" w:rsidRPr="0099399F" w:rsidRDefault="0099399F" w:rsidP="0099399F">
      <w:pPr>
        <w:pStyle w:val="NoSpacing"/>
        <w:jc w:val="center"/>
        <w:rPr>
          <w:rFonts w:ascii="Times New Roman" w:hAnsi="Times New Roman" w:cs="Times New Roman"/>
          <w:b/>
          <w:sz w:val="24"/>
          <w:szCs w:val="24"/>
        </w:rPr>
      </w:pPr>
      <w:r w:rsidRPr="0099399F">
        <w:rPr>
          <w:rFonts w:ascii="Times New Roman" w:hAnsi="Times New Roman" w:cs="Times New Roman"/>
          <w:b/>
          <w:sz w:val="24"/>
          <w:szCs w:val="24"/>
        </w:rPr>
        <w:t xml:space="preserve">RANDOLPH </w:t>
      </w:r>
      <w:r w:rsidR="00592CA0" w:rsidRPr="0099399F">
        <w:rPr>
          <w:rFonts w:ascii="Times New Roman" w:hAnsi="Times New Roman" w:cs="Times New Roman"/>
          <w:b/>
          <w:sz w:val="24"/>
          <w:szCs w:val="24"/>
        </w:rPr>
        <w:t>H</w:t>
      </w:r>
      <w:r w:rsidR="00592CA0">
        <w:rPr>
          <w:rFonts w:ascii="Times New Roman" w:hAnsi="Times New Roman" w:cs="Times New Roman"/>
          <w:b/>
          <w:sz w:val="24"/>
          <w:szCs w:val="24"/>
        </w:rPr>
        <w:t>EALTH</w:t>
      </w:r>
      <w:r w:rsidR="00592CA0" w:rsidRPr="0099399F">
        <w:rPr>
          <w:rFonts w:ascii="Times New Roman" w:hAnsi="Times New Roman" w:cs="Times New Roman"/>
          <w:b/>
          <w:sz w:val="24"/>
          <w:szCs w:val="24"/>
        </w:rPr>
        <w:t xml:space="preserve"> </w:t>
      </w:r>
      <w:r w:rsidRPr="0099399F">
        <w:rPr>
          <w:rFonts w:ascii="Times New Roman" w:hAnsi="Times New Roman" w:cs="Times New Roman"/>
          <w:b/>
          <w:sz w:val="24"/>
          <w:szCs w:val="24"/>
        </w:rPr>
        <w:t>POLICY</w:t>
      </w:r>
    </w:p>
    <w:p w14:paraId="6863CE20" w14:textId="57C1D6B1" w:rsidR="0099399F" w:rsidRPr="0099399F" w:rsidRDefault="00862374" w:rsidP="0099399F">
      <w:pPr>
        <w:pStyle w:val="No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3" distB="4294967293" distL="114300" distR="114300" simplePos="0" relativeHeight="251660288" behindDoc="0" locked="0" layoutInCell="1" allowOverlap="1" wp14:anchorId="35850EAA" wp14:editId="4922D13C">
                <wp:simplePos x="0" y="0"/>
                <wp:positionH relativeFrom="column">
                  <wp:posOffset>-6350</wp:posOffset>
                </wp:positionH>
                <wp:positionV relativeFrom="paragraph">
                  <wp:posOffset>93344</wp:posOffset>
                </wp:positionV>
                <wp:extent cx="612076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6CFED" id="_x0000_t32" coordsize="21600,21600" o:spt="32" o:oned="t" path="m,l21600,21600e" filled="f">
                <v:path arrowok="t" fillok="f" o:connecttype="none"/>
                <o:lock v:ext="edit" shapetype="t"/>
              </v:shapetype>
              <v:shape id="AutoShape 2" o:spid="_x0000_s1026" type="#_x0000_t32" style="position:absolute;margin-left:-.5pt;margin-top:7.35pt;width:481.9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hkuAEAAFYDAAAOAAAAZHJzL2Uyb0RvYy54bWysU8Fu2zAMvQ/YPwi6L7YDJNu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O6WpYf1ysp&#10;1NVXQH1N9MThq8ZRJKORHAhMP4QdOhdHilTlMnB65JBoQX1NSFUdPhhr82StE1MjP6+Wq5zAaE2b&#10;nCmMqT/sLIkTpN3IX+4xet6GER5dm8EGDe2Xix3A2Bc7FrfuIk1SI60e1wdsz3u6ShaHl1leFi1t&#10;x9t7zn79Hba/AQAA//8DAFBLAwQUAAYACAAAACEAe4HDit0AAAAIAQAADwAAAGRycy9kb3ducmV2&#10;LnhtbEyPwU7DMBBE70j8g7WVuKDWSURLE+JUFRIHjrSVuLrxNgmN11HsNKFfz6Ie4Lgzo9k3+Way&#10;rbhg7xtHCuJFBAKpdKahSsFh/zZfg/BBk9GtI1TwjR42xf1drjPjRvrAyy5UgkvIZ1pBHUKXSenL&#10;Gq32C9chsXdyvdWBz76Sptcjl9tWJlG0klY3xB9q3eFrjeV5N1gF6IdlHG1TWx3er+PjZ3L9Gru9&#10;Ug+zafsCIuAU/sLwi8/oUDDT0Q1kvGgVzGOeElh/egbBfrpKUhDHmyCLXP4fUPwAAAD//wMAUEsB&#10;Ai0AFAAGAAgAAAAhALaDOJL+AAAA4QEAABMAAAAAAAAAAAAAAAAAAAAAAFtDb250ZW50X1R5cGVz&#10;XS54bWxQSwECLQAUAAYACAAAACEAOP0h/9YAAACUAQAACwAAAAAAAAAAAAAAAAAvAQAAX3JlbHMv&#10;LnJlbHNQSwECLQAUAAYACAAAACEAXFGIZLgBAABWAwAADgAAAAAAAAAAAAAAAAAuAgAAZHJzL2Uy&#10;b0RvYy54bWxQSwECLQAUAAYACAAAACEAe4HDit0AAAAIAQAADwAAAAAAAAAAAAAAAAASBAAAZHJz&#10;L2Rvd25yZXYueG1sUEsFBgAAAAAEAAQA8wAAABwFAAAAAA==&#10;"/>
            </w:pict>
          </mc:Fallback>
        </mc:AlternateContent>
      </w:r>
    </w:p>
    <w:p w14:paraId="57E7A041" w14:textId="77777777" w:rsidR="0099399F" w:rsidRPr="00917309" w:rsidRDefault="0099399F" w:rsidP="0099399F">
      <w:pPr>
        <w:pStyle w:val="NoSpacing"/>
        <w:rPr>
          <w:rFonts w:ascii="Times New Roman" w:hAnsi="Times New Roman" w:cs="Times New Roman"/>
          <w:b/>
          <w:sz w:val="8"/>
          <w:szCs w:val="24"/>
        </w:rPr>
      </w:pPr>
    </w:p>
    <w:p w14:paraId="6BFBB667" w14:textId="77777777" w:rsidR="0099399F" w:rsidRPr="0099399F" w:rsidRDefault="0099399F" w:rsidP="0099399F">
      <w:pPr>
        <w:pStyle w:val="NoSpacing"/>
        <w:rPr>
          <w:rFonts w:ascii="Times New Roman" w:hAnsi="Times New Roman" w:cs="Times New Roman"/>
          <w:b/>
          <w:sz w:val="24"/>
          <w:szCs w:val="24"/>
        </w:rPr>
      </w:pPr>
      <w:r w:rsidRPr="0099399F">
        <w:rPr>
          <w:rFonts w:ascii="Times New Roman" w:hAnsi="Times New Roman" w:cs="Times New Roman"/>
          <w:b/>
          <w:sz w:val="24"/>
          <w:szCs w:val="24"/>
        </w:rPr>
        <w:t>Title:</w:t>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Pr>
          <w:rFonts w:ascii="Times New Roman" w:hAnsi="Times New Roman" w:cs="Times New Roman"/>
          <w:b/>
          <w:sz w:val="24"/>
          <w:szCs w:val="24"/>
        </w:rPr>
        <w:t>Financial Assistance</w:t>
      </w:r>
    </w:p>
    <w:p w14:paraId="329170A0" w14:textId="77777777" w:rsidR="0099399F" w:rsidRPr="0099399F" w:rsidRDefault="0099399F" w:rsidP="0099399F">
      <w:pPr>
        <w:pStyle w:val="NoSpacing"/>
        <w:rPr>
          <w:rFonts w:ascii="Times New Roman" w:hAnsi="Times New Roman" w:cs="Times New Roman"/>
          <w:b/>
          <w:sz w:val="24"/>
          <w:szCs w:val="24"/>
        </w:rPr>
      </w:pPr>
      <w:r w:rsidRPr="0099399F">
        <w:rPr>
          <w:rFonts w:ascii="Times New Roman" w:hAnsi="Times New Roman" w:cs="Times New Roman"/>
          <w:b/>
          <w:sz w:val="24"/>
          <w:szCs w:val="24"/>
        </w:rPr>
        <w:t>Policy:</w:t>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00D5372B">
        <w:rPr>
          <w:rFonts w:ascii="Times New Roman" w:hAnsi="Times New Roman" w:cs="Times New Roman"/>
          <w:b/>
          <w:sz w:val="24"/>
          <w:szCs w:val="24"/>
        </w:rPr>
        <w:t>FD</w:t>
      </w:r>
      <w:r>
        <w:rPr>
          <w:rFonts w:ascii="Times New Roman" w:hAnsi="Times New Roman" w:cs="Times New Roman"/>
          <w:b/>
          <w:sz w:val="24"/>
          <w:szCs w:val="24"/>
        </w:rPr>
        <w:t>-PA-</w:t>
      </w:r>
      <w:r w:rsidR="00226F49">
        <w:rPr>
          <w:rFonts w:ascii="Times New Roman" w:hAnsi="Times New Roman" w:cs="Times New Roman"/>
          <w:b/>
          <w:sz w:val="24"/>
          <w:szCs w:val="24"/>
        </w:rPr>
        <w:t>00</w:t>
      </w:r>
      <w:r w:rsidR="00E37C37">
        <w:rPr>
          <w:rFonts w:ascii="Times New Roman" w:hAnsi="Times New Roman" w:cs="Times New Roman"/>
          <w:b/>
          <w:sz w:val="24"/>
          <w:szCs w:val="24"/>
        </w:rPr>
        <w:t>7</w:t>
      </w:r>
    </w:p>
    <w:p w14:paraId="109A707C" w14:textId="77777777" w:rsidR="0099399F" w:rsidRPr="0099399F" w:rsidRDefault="0099399F" w:rsidP="0099399F">
      <w:pPr>
        <w:pStyle w:val="NoSpacing"/>
        <w:rPr>
          <w:rFonts w:ascii="Times New Roman" w:hAnsi="Times New Roman" w:cs="Times New Roman"/>
          <w:b/>
          <w:sz w:val="24"/>
          <w:szCs w:val="24"/>
        </w:rPr>
      </w:pPr>
      <w:r w:rsidRPr="0099399F">
        <w:rPr>
          <w:rFonts w:ascii="Times New Roman" w:hAnsi="Times New Roman" w:cs="Times New Roman"/>
          <w:b/>
          <w:sz w:val="24"/>
          <w:szCs w:val="24"/>
        </w:rPr>
        <w:t>Scope:</w:t>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00D5372B">
        <w:rPr>
          <w:rFonts w:ascii="Times New Roman" w:hAnsi="Times New Roman" w:cs="Times New Roman"/>
          <w:b/>
          <w:sz w:val="24"/>
          <w:szCs w:val="24"/>
        </w:rPr>
        <w:t>Hospital</w:t>
      </w:r>
      <w:r w:rsidRPr="0099399F">
        <w:rPr>
          <w:rFonts w:ascii="Times New Roman" w:hAnsi="Times New Roman" w:cs="Times New Roman"/>
          <w:b/>
          <w:sz w:val="24"/>
          <w:szCs w:val="24"/>
        </w:rPr>
        <w:t>-Wide</w:t>
      </w:r>
    </w:p>
    <w:p w14:paraId="0FDA0E08" w14:textId="77777777" w:rsidR="0099399F" w:rsidRDefault="0099399F" w:rsidP="0099399F">
      <w:pPr>
        <w:pStyle w:val="NoSpacing"/>
        <w:ind w:left="2880" w:hanging="2880"/>
        <w:rPr>
          <w:rFonts w:ascii="Times New Roman" w:hAnsi="Times New Roman" w:cs="Times New Roman"/>
          <w:b/>
          <w:sz w:val="24"/>
          <w:szCs w:val="24"/>
        </w:rPr>
      </w:pPr>
      <w:r w:rsidRPr="0099399F">
        <w:rPr>
          <w:rFonts w:ascii="Times New Roman" w:hAnsi="Times New Roman" w:cs="Times New Roman"/>
          <w:b/>
          <w:sz w:val="24"/>
          <w:szCs w:val="24"/>
        </w:rPr>
        <w:t>Current Effective Date:</w:t>
      </w:r>
      <w:r w:rsidRPr="0099399F">
        <w:rPr>
          <w:rFonts w:ascii="Times New Roman" w:hAnsi="Times New Roman" w:cs="Times New Roman"/>
          <w:b/>
          <w:sz w:val="24"/>
          <w:szCs w:val="24"/>
        </w:rPr>
        <w:tab/>
      </w:r>
      <w:r w:rsidR="001244E5">
        <w:rPr>
          <w:rFonts w:ascii="Times New Roman" w:hAnsi="Times New Roman" w:cs="Times New Roman"/>
          <w:b/>
          <w:sz w:val="24"/>
          <w:szCs w:val="24"/>
        </w:rPr>
        <w:t>January 1, 2025</w:t>
      </w:r>
    </w:p>
    <w:p w14:paraId="3B58F93C" w14:textId="77777777" w:rsidR="00676F3F" w:rsidRDefault="0099399F" w:rsidP="00676F3F">
      <w:pPr>
        <w:pStyle w:val="NoSpacing"/>
        <w:ind w:left="2880" w:hanging="2880"/>
        <w:rPr>
          <w:rFonts w:ascii="Times New Roman" w:hAnsi="Times New Roman" w:cs="Times New Roman"/>
          <w:b/>
          <w:sz w:val="24"/>
          <w:szCs w:val="24"/>
        </w:rPr>
      </w:pPr>
      <w:r w:rsidRPr="0099399F">
        <w:rPr>
          <w:rFonts w:ascii="Times New Roman" w:hAnsi="Times New Roman" w:cs="Times New Roman"/>
          <w:b/>
          <w:sz w:val="24"/>
          <w:szCs w:val="24"/>
        </w:rPr>
        <w:t>Last Review Date:</w:t>
      </w:r>
      <w:r w:rsidRPr="0099399F">
        <w:rPr>
          <w:rFonts w:ascii="Times New Roman" w:hAnsi="Times New Roman" w:cs="Times New Roman"/>
          <w:b/>
          <w:sz w:val="24"/>
          <w:szCs w:val="24"/>
        </w:rPr>
        <w:tab/>
      </w:r>
      <w:r w:rsidR="00676F3F">
        <w:rPr>
          <w:rFonts w:ascii="Times New Roman" w:hAnsi="Times New Roman" w:cs="Times New Roman"/>
          <w:b/>
          <w:sz w:val="24"/>
          <w:szCs w:val="24"/>
        </w:rPr>
        <w:t>December 11, 2024</w:t>
      </w:r>
    </w:p>
    <w:p w14:paraId="5F5E52B4" w14:textId="77777777" w:rsidR="0099399F" w:rsidRPr="0099399F" w:rsidRDefault="0099399F" w:rsidP="0099399F">
      <w:pPr>
        <w:pStyle w:val="NoSpacing"/>
        <w:rPr>
          <w:rFonts w:ascii="Times New Roman" w:hAnsi="Times New Roman" w:cs="Times New Roman"/>
          <w:b/>
          <w:sz w:val="24"/>
          <w:szCs w:val="24"/>
        </w:rPr>
      </w:pPr>
      <w:r w:rsidRPr="0099399F">
        <w:rPr>
          <w:rFonts w:ascii="Times New Roman" w:hAnsi="Times New Roman" w:cs="Times New Roman"/>
          <w:b/>
          <w:sz w:val="24"/>
          <w:szCs w:val="24"/>
        </w:rPr>
        <w:t>Original Policy Date:</w:t>
      </w:r>
      <w:r w:rsidRPr="0099399F">
        <w:rPr>
          <w:rFonts w:ascii="Times New Roman" w:hAnsi="Times New Roman" w:cs="Times New Roman"/>
          <w:b/>
          <w:sz w:val="24"/>
          <w:szCs w:val="24"/>
        </w:rPr>
        <w:tab/>
      </w:r>
      <w:r w:rsidR="00D5372B">
        <w:rPr>
          <w:rFonts w:ascii="Times New Roman" w:hAnsi="Times New Roman" w:cs="Times New Roman"/>
          <w:b/>
          <w:sz w:val="24"/>
          <w:szCs w:val="24"/>
        </w:rPr>
        <w:t>June 1, 2004</w:t>
      </w:r>
    </w:p>
    <w:p w14:paraId="4097B069" w14:textId="77777777" w:rsidR="00D404D9" w:rsidRDefault="0099399F" w:rsidP="0099399F">
      <w:pPr>
        <w:pStyle w:val="NoSpacing"/>
        <w:rPr>
          <w:rFonts w:ascii="Times New Roman" w:hAnsi="Times New Roman" w:cs="Times New Roman"/>
          <w:b/>
          <w:sz w:val="24"/>
          <w:szCs w:val="24"/>
        </w:rPr>
      </w:pPr>
      <w:r w:rsidRPr="0099399F">
        <w:rPr>
          <w:rFonts w:ascii="Times New Roman" w:hAnsi="Times New Roman" w:cs="Times New Roman"/>
          <w:b/>
          <w:sz w:val="24"/>
          <w:szCs w:val="24"/>
        </w:rPr>
        <w:t>Prepared by:</w:t>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Pr="0099399F">
        <w:rPr>
          <w:rFonts w:ascii="Times New Roman" w:hAnsi="Times New Roman" w:cs="Times New Roman"/>
          <w:b/>
          <w:sz w:val="24"/>
          <w:szCs w:val="24"/>
        </w:rPr>
        <w:tab/>
      </w:r>
      <w:r w:rsidR="008A7740" w:rsidRPr="008A7740">
        <w:rPr>
          <w:rFonts w:ascii="Times New Roman" w:hAnsi="Times New Roman" w:cs="Times New Roman"/>
          <w:b/>
          <w:sz w:val="24"/>
          <w:szCs w:val="24"/>
        </w:rPr>
        <w:t xml:space="preserve">Director of Patient Financial Services, </w:t>
      </w:r>
      <w:r w:rsidR="00D404D9">
        <w:rPr>
          <w:rFonts w:ascii="Times New Roman" w:hAnsi="Times New Roman" w:cs="Times New Roman"/>
          <w:b/>
          <w:sz w:val="24"/>
          <w:szCs w:val="24"/>
        </w:rPr>
        <w:t>Donna Parsons</w:t>
      </w:r>
    </w:p>
    <w:p w14:paraId="16579100" w14:textId="77777777" w:rsidR="0099399F" w:rsidRPr="0099399F" w:rsidRDefault="0099399F" w:rsidP="0099399F">
      <w:pPr>
        <w:pStyle w:val="NoSpacing"/>
        <w:rPr>
          <w:rFonts w:ascii="Times New Roman" w:hAnsi="Times New Roman" w:cs="Times New Roman"/>
          <w:b/>
          <w:sz w:val="24"/>
          <w:szCs w:val="24"/>
        </w:rPr>
      </w:pPr>
      <w:r w:rsidRPr="008A7740">
        <w:rPr>
          <w:rFonts w:ascii="Times New Roman" w:hAnsi="Times New Roman" w:cs="Times New Roman"/>
          <w:b/>
          <w:sz w:val="24"/>
          <w:szCs w:val="24"/>
        </w:rPr>
        <w:t>Approved by:</w:t>
      </w:r>
      <w:r w:rsidRPr="008A7740">
        <w:rPr>
          <w:rFonts w:ascii="Times New Roman" w:hAnsi="Times New Roman" w:cs="Times New Roman"/>
          <w:b/>
          <w:sz w:val="24"/>
          <w:szCs w:val="24"/>
        </w:rPr>
        <w:tab/>
      </w:r>
      <w:r w:rsidRPr="008A7740">
        <w:rPr>
          <w:rFonts w:ascii="Times New Roman" w:hAnsi="Times New Roman" w:cs="Times New Roman"/>
          <w:b/>
          <w:sz w:val="24"/>
          <w:szCs w:val="24"/>
        </w:rPr>
        <w:tab/>
      </w:r>
      <w:r w:rsidR="00A31FA1">
        <w:rPr>
          <w:rFonts w:ascii="Times New Roman" w:hAnsi="Times New Roman" w:cs="Times New Roman"/>
          <w:b/>
          <w:sz w:val="24"/>
          <w:szCs w:val="24"/>
        </w:rPr>
        <w:t xml:space="preserve"> </w:t>
      </w:r>
      <w:r w:rsidR="008C5BA4">
        <w:rPr>
          <w:rFonts w:ascii="Times New Roman" w:hAnsi="Times New Roman" w:cs="Times New Roman"/>
          <w:b/>
          <w:sz w:val="24"/>
          <w:szCs w:val="24"/>
        </w:rPr>
        <w:t xml:space="preserve">          </w:t>
      </w:r>
      <w:r w:rsidR="00A31FA1">
        <w:rPr>
          <w:rFonts w:ascii="Times New Roman" w:hAnsi="Times New Roman" w:cs="Times New Roman"/>
          <w:b/>
          <w:sz w:val="24"/>
          <w:szCs w:val="24"/>
        </w:rPr>
        <w:t xml:space="preserve"> Vice President of Finance, Kent Thompson</w:t>
      </w:r>
    </w:p>
    <w:p w14:paraId="38627335" w14:textId="7EF335E8" w:rsidR="0099399F" w:rsidRPr="0099399F" w:rsidRDefault="00862374" w:rsidP="0099399F">
      <w:pPr>
        <w:pStyle w:val="NoSpacing"/>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4294967293" distB="4294967293" distL="114300" distR="114300" simplePos="0" relativeHeight="251661312" behindDoc="0" locked="0" layoutInCell="1" allowOverlap="1" wp14:anchorId="4C905EE2" wp14:editId="0B094D9D">
                <wp:simplePos x="0" y="0"/>
                <wp:positionH relativeFrom="column">
                  <wp:posOffset>-6350</wp:posOffset>
                </wp:positionH>
                <wp:positionV relativeFrom="paragraph">
                  <wp:posOffset>150494</wp:posOffset>
                </wp:positionV>
                <wp:extent cx="612076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84F47" id="AutoShape 3" o:spid="_x0000_s1026" type="#_x0000_t32" style="position:absolute;margin-left:-.5pt;margin-top:11.85pt;width:481.9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hkuAEAAFYDAAAOAAAAZHJzL2Uyb0RvYy54bWysU8Fu2zAMvQ/YPwi6L7YDJNu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O6WpYf1ysp&#10;1NVXQH1N9MThq8ZRJKORHAhMP4QdOhdHilTlMnB65JBoQX1NSFUdPhhr82StE1MjP6+Wq5zAaE2b&#10;nCmMqT/sLIkTpN3IX+4xet6GER5dm8EGDe2Xix3A2Bc7FrfuIk1SI60e1wdsz3u6ShaHl1leFi1t&#10;x9t7zn79Hba/AQAA//8DAFBLAwQUAAYACAAAACEAs8xDad4AAAAIAQAADwAAAGRycy9kb3ducmV2&#10;LnhtbEyPwU7DMBBE70j8g7WVuKDWSVBLE+JUFRIHjrSVuG7jbRIar6PYaUK/HqMe4Dg7q5k3+WYy&#10;rbhQ7xrLCuJFBIK4tLrhSsFh/zZfg3AeWWNrmRR8k4NNcX+XY6btyB902flKhBB2GSqove8yKV1Z&#10;k0G3sB1x8E62N+iD7CupexxDuGllEkUrabDh0FBjR681lefdYBSQG5ZxtE1NdXi/jo+fyfVr7PZK&#10;Pcym7QsIT5P/e4Zf/IAORWA62oG1E62CeRymeAXJ0zOI4KerJAVxvB1kkcv/A4ofAAAA//8DAFBL&#10;AQItABQABgAIAAAAIQC2gziS/gAAAOEBAAATAAAAAAAAAAAAAAAAAAAAAABbQ29udGVudF9UeXBl&#10;c10ueG1sUEsBAi0AFAAGAAgAAAAhADj9If/WAAAAlAEAAAsAAAAAAAAAAAAAAAAALwEAAF9yZWxz&#10;Ly5yZWxzUEsBAi0AFAAGAAgAAAAhAFxRiGS4AQAAVgMAAA4AAAAAAAAAAAAAAAAALgIAAGRycy9l&#10;Mm9Eb2MueG1sUEsBAi0AFAAGAAgAAAAhALPMQ2neAAAACAEAAA8AAAAAAAAAAAAAAAAAEgQAAGRy&#10;cy9kb3ducmV2LnhtbFBLBQYAAAAABAAEAPMAAAAdBQAAAAA=&#10;"/>
            </w:pict>
          </mc:Fallback>
        </mc:AlternateContent>
      </w:r>
    </w:p>
    <w:p w14:paraId="33EA99A9" w14:textId="77777777" w:rsidR="0099399F" w:rsidRPr="0099399F" w:rsidRDefault="0099399F" w:rsidP="0099399F">
      <w:pPr>
        <w:pStyle w:val="NoSpacing"/>
        <w:rPr>
          <w:rFonts w:ascii="Times New Roman" w:hAnsi="Times New Roman" w:cs="Times New Roman"/>
          <w:sz w:val="24"/>
          <w:szCs w:val="24"/>
        </w:rPr>
      </w:pPr>
    </w:p>
    <w:p w14:paraId="4A15C754" w14:textId="77777777" w:rsidR="0099399F" w:rsidRDefault="0099399F" w:rsidP="0008257E">
      <w:pPr>
        <w:pStyle w:val="Default"/>
        <w:jc w:val="both"/>
        <w:rPr>
          <w:b/>
          <w:bCs/>
          <w:u w:val="single"/>
        </w:rPr>
      </w:pPr>
      <w:r>
        <w:rPr>
          <w:b/>
          <w:bCs/>
          <w:u w:val="single"/>
        </w:rPr>
        <w:t>POLICY/</w:t>
      </w:r>
      <w:r w:rsidRPr="0099399F">
        <w:rPr>
          <w:b/>
          <w:bCs/>
          <w:u w:val="single"/>
        </w:rPr>
        <w:t>PURPOSE</w:t>
      </w:r>
    </w:p>
    <w:p w14:paraId="408CC0AD" w14:textId="77777777" w:rsidR="00323219" w:rsidRPr="0099399F" w:rsidRDefault="00323219" w:rsidP="0008257E">
      <w:pPr>
        <w:pStyle w:val="Default"/>
        <w:jc w:val="both"/>
        <w:rPr>
          <w:b/>
          <w:bCs/>
          <w:u w:val="single"/>
        </w:rPr>
      </w:pPr>
    </w:p>
    <w:p w14:paraId="72C87A8C" w14:textId="5EDCB185" w:rsidR="00F437B7" w:rsidRPr="00F437B7" w:rsidRDefault="003A1610" w:rsidP="00AA47CB">
      <w:pPr>
        <w:pStyle w:val="Default"/>
        <w:rPr>
          <w:b/>
        </w:rPr>
      </w:pPr>
      <w:r w:rsidRPr="0099399F">
        <w:rPr>
          <w:bCs/>
        </w:rPr>
        <w:t xml:space="preserve">Randolph </w:t>
      </w:r>
      <w:r w:rsidR="00592CA0" w:rsidRPr="0099399F">
        <w:rPr>
          <w:bCs/>
        </w:rPr>
        <w:t>H</w:t>
      </w:r>
      <w:r w:rsidR="00592CA0">
        <w:rPr>
          <w:bCs/>
        </w:rPr>
        <w:t>ealth</w:t>
      </w:r>
      <w:r w:rsidR="00592CA0" w:rsidRPr="0099399F">
        <w:t xml:space="preserve"> </w:t>
      </w:r>
      <w:r w:rsidR="003C3F56" w:rsidRPr="0099399F">
        <w:t xml:space="preserve">shall </w:t>
      </w:r>
      <w:r w:rsidR="00B3193C" w:rsidRPr="0099399F">
        <w:t>provide appropriate levels of care, commensurate with the facility’s resourc</w:t>
      </w:r>
      <w:r w:rsidR="00053DA8" w:rsidRPr="0099399F">
        <w:t xml:space="preserve">es and the </w:t>
      </w:r>
      <w:r w:rsidR="00DA6C15" w:rsidRPr="0099399F">
        <w:t>community’s</w:t>
      </w:r>
      <w:r w:rsidR="00053DA8" w:rsidRPr="0099399F">
        <w:t xml:space="preserve"> needs. </w:t>
      </w:r>
      <w:r w:rsidRPr="0099399F">
        <w:t xml:space="preserve">Randolph </w:t>
      </w:r>
      <w:r w:rsidR="00592CA0" w:rsidRPr="0099399F">
        <w:t>H</w:t>
      </w:r>
      <w:r w:rsidR="00592CA0">
        <w:t>ealth</w:t>
      </w:r>
      <w:r w:rsidR="00592CA0" w:rsidRPr="0099399F">
        <w:t xml:space="preserve"> </w:t>
      </w:r>
      <w:r w:rsidR="00B3193C" w:rsidRPr="0099399F">
        <w:t xml:space="preserve">is </w:t>
      </w:r>
      <w:r w:rsidR="00B3193C" w:rsidRPr="0099399F">
        <w:rPr>
          <w:color w:val="auto"/>
        </w:rPr>
        <w:t xml:space="preserve">committed to assisting </w:t>
      </w:r>
      <w:r w:rsidR="00B3193C" w:rsidRPr="0099399F">
        <w:t xml:space="preserve">patients </w:t>
      </w:r>
      <w:r w:rsidR="00A86B6A" w:rsidRPr="0099399F">
        <w:t xml:space="preserve">to </w:t>
      </w:r>
      <w:r w:rsidR="00B3193C" w:rsidRPr="0099399F">
        <w:t xml:space="preserve">obtain coverage from various programs as well as providing financial assistance (FA) to </w:t>
      </w:r>
      <w:r w:rsidR="00DA6C15" w:rsidRPr="0099399F">
        <w:t>people</w:t>
      </w:r>
      <w:r w:rsidR="00B3193C" w:rsidRPr="0099399F">
        <w:t xml:space="preserve"> in need of </w:t>
      </w:r>
      <w:r w:rsidR="00053DA8" w:rsidRPr="0099399F">
        <w:t>hospital treatment</w:t>
      </w:r>
      <w:r w:rsidR="00676F3F">
        <w:t xml:space="preserve"> (excluding cosmetic services)</w:t>
      </w:r>
      <w:r w:rsidR="00DA6C15" w:rsidRPr="0099399F">
        <w:t xml:space="preserve">. </w:t>
      </w:r>
      <w:r w:rsidR="00250F61" w:rsidRPr="0099399F">
        <w:t xml:space="preserve">Similarly, patients who </w:t>
      </w:r>
      <w:r w:rsidR="001244E5">
        <w:t xml:space="preserve">do not meet debt forgiveness criteria, and </w:t>
      </w:r>
      <w:r w:rsidR="00250F61" w:rsidRPr="0099399F">
        <w:t xml:space="preserve">are able to </w:t>
      </w:r>
      <w:r w:rsidR="00DA6C15" w:rsidRPr="0099399F">
        <w:t>pay,</w:t>
      </w:r>
      <w:r w:rsidR="00250F61" w:rsidRPr="0099399F">
        <w:t xml:space="preserve"> have an obligation to pay and </w:t>
      </w:r>
      <w:r w:rsidR="001B27DB">
        <w:t>we shall</w:t>
      </w:r>
      <w:r w:rsidR="00250F61" w:rsidRPr="0099399F">
        <w:t xml:space="preserve"> seek payment from these individuals.</w:t>
      </w:r>
      <w:r w:rsidR="001244E5">
        <w:t xml:space="preserve"> All financial assistance is based on Federal Poverty Levels (FPL) as </w:t>
      </w:r>
      <w:r w:rsidR="008C5BA4">
        <w:t>published</w:t>
      </w:r>
      <w:r w:rsidR="001244E5">
        <w:t xml:space="preserve"> annually by DHHS.</w:t>
      </w:r>
    </w:p>
    <w:p w14:paraId="10123490" w14:textId="77777777" w:rsidR="006874B7" w:rsidRPr="0099399F" w:rsidRDefault="006874B7" w:rsidP="00E175AD">
      <w:pPr>
        <w:pStyle w:val="Default"/>
      </w:pPr>
    </w:p>
    <w:p w14:paraId="25773AC7" w14:textId="77777777" w:rsidR="001B27DB" w:rsidRPr="00E175AD" w:rsidRDefault="001B27DB" w:rsidP="00E175AD">
      <w:pPr>
        <w:rPr>
          <w:rFonts w:ascii="Times New Roman" w:hAnsi="Times New Roman" w:cs="Times New Roman"/>
          <w:sz w:val="24"/>
          <w:szCs w:val="24"/>
        </w:rPr>
      </w:pPr>
      <w:proofErr w:type="gramStart"/>
      <w:r w:rsidRPr="00E175AD">
        <w:rPr>
          <w:rFonts w:ascii="Times New Roman" w:hAnsi="Times New Roman" w:cs="Times New Roman"/>
          <w:w w:val="85"/>
          <w:sz w:val="24"/>
          <w:szCs w:val="24"/>
        </w:rPr>
        <w:t>In</w:t>
      </w:r>
      <w:r w:rsidRPr="00E175AD">
        <w:rPr>
          <w:rFonts w:ascii="Times New Roman" w:hAnsi="Times New Roman" w:cs="Times New Roman"/>
          <w:spacing w:val="2"/>
          <w:sz w:val="24"/>
          <w:szCs w:val="24"/>
        </w:rPr>
        <w:t xml:space="preserve"> </w:t>
      </w:r>
      <w:r w:rsidRPr="00E175AD">
        <w:rPr>
          <w:rFonts w:ascii="Times New Roman" w:hAnsi="Times New Roman" w:cs="Times New Roman"/>
          <w:w w:val="85"/>
          <w:sz w:val="24"/>
          <w:szCs w:val="24"/>
        </w:rPr>
        <w:t>order</w:t>
      </w:r>
      <w:r w:rsidRPr="00E175AD">
        <w:rPr>
          <w:rFonts w:ascii="Times New Roman" w:hAnsi="Times New Roman" w:cs="Times New Roman"/>
          <w:spacing w:val="1"/>
          <w:sz w:val="24"/>
          <w:szCs w:val="24"/>
        </w:rPr>
        <w:t xml:space="preserve"> </w:t>
      </w:r>
      <w:r w:rsidRPr="00E175AD">
        <w:rPr>
          <w:rFonts w:ascii="Times New Roman" w:hAnsi="Times New Roman" w:cs="Times New Roman"/>
          <w:w w:val="85"/>
          <w:sz w:val="24"/>
          <w:szCs w:val="24"/>
        </w:rPr>
        <w:t>to</w:t>
      </w:r>
      <w:proofErr w:type="gramEnd"/>
      <w:r w:rsidRPr="00E175AD">
        <w:rPr>
          <w:rFonts w:ascii="Times New Roman" w:hAnsi="Times New Roman" w:cs="Times New Roman"/>
          <w:spacing w:val="1"/>
          <w:sz w:val="24"/>
          <w:szCs w:val="24"/>
        </w:rPr>
        <w:t xml:space="preserve"> </w:t>
      </w:r>
      <w:r w:rsidRPr="00E175AD">
        <w:rPr>
          <w:rFonts w:ascii="Times New Roman" w:hAnsi="Times New Roman" w:cs="Times New Roman"/>
          <w:w w:val="85"/>
          <w:sz w:val="24"/>
          <w:szCs w:val="24"/>
        </w:rPr>
        <w:t>be</w:t>
      </w:r>
      <w:r w:rsidRPr="00E175AD">
        <w:rPr>
          <w:rFonts w:ascii="Times New Roman" w:hAnsi="Times New Roman" w:cs="Times New Roman"/>
          <w:spacing w:val="1"/>
          <w:sz w:val="24"/>
          <w:szCs w:val="24"/>
        </w:rPr>
        <w:t xml:space="preserve"> </w:t>
      </w:r>
      <w:r w:rsidRPr="00E175AD">
        <w:rPr>
          <w:rFonts w:ascii="Times New Roman" w:hAnsi="Times New Roman" w:cs="Times New Roman"/>
          <w:w w:val="85"/>
          <w:sz w:val="24"/>
          <w:szCs w:val="24"/>
        </w:rPr>
        <w:t>considered</w:t>
      </w:r>
      <w:r w:rsidRPr="00E175AD">
        <w:rPr>
          <w:rFonts w:ascii="Times New Roman" w:hAnsi="Times New Roman" w:cs="Times New Roman"/>
          <w:sz w:val="24"/>
          <w:szCs w:val="24"/>
        </w:rPr>
        <w:t xml:space="preserve"> </w:t>
      </w:r>
      <w:r w:rsidRPr="00E175AD">
        <w:rPr>
          <w:rFonts w:ascii="Times New Roman" w:hAnsi="Times New Roman" w:cs="Times New Roman"/>
          <w:w w:val="85"/>
          <w:sz w:val="24"/>
          <w:szCs w:val="24"/>
        </w:rPr>
        <w:t>for</w:t>
      </w:r>
      <w:r w:rsidRPr="00E175AD">
        <w:rPr>
          <w:rFonts w:ascii="Times New Roman" w:hAnsi="Times New Roman" w:cs="Times New Roman"/>
          <w:spacing w:val="1"/>
          <w:sz w:val="24"/>
          <w:szCs w:val="24"/>
        </w:rPr>
        <w:t xml:space="preserve"> </w:t>
      </w:r>
      <w:r w:rsidRPr="00E175AD">
        <w:rPr>
          <w:rFonts w:ascii="Times New Roman" w:hAnsi="Times New Roman" w:cs="Times New Roman"/>
          <w:w w:val="85"/>
          <w:sz w:val="24"/>
          <w:szCs w:val="24"/>
        </w:rPr>
        <w:t>charity</w:t>
      </w:r>
      <w:r w:rsidRPr="00E175AD">
        <w:rPr>
          <w:rFonts w:ascii="Times New Roman" w:hAnsi="Times New Roman" w:cs="Times New Roman"/>
          <w:spacing w:val="-2"/>
          <w:sz w:val="24"/>
          <w:szCs w:val="24"/>
        </w:rPr>
        <w:t xml:space="preserve"> </w:t>
      </w:r>
      <w:r w:rsidRPr="00E175AD">
        <w:rPr>
          <w:rFonts w:ascii="Times New Roman" w:hAnsi="Times New Roman" w:cs="Times New Roman"/>
          <w:w w:val="85"/>
          <w:sz w:val="24"/>
          <w:szCs w:val="24"/>
        </w:rPr>
        <w:t>care,</w:t>
      </w:r>
      <w:r w:rsidRPr="00E175AD">
        <w:rPr>
          <w:rFonts w:ascii="Times New Roman" w:hAnsi="Times New Roman" w:cs="Times New Roman"/>
          <w:spacing w:val="1"/>
          <w:sz w:val="24"/>
          <w:szCs w:val="24"/>
        </w:rPr>
        <w:t xml:space="preserve"> </w:t>
      </w:r>
      <w:r w:rsidRPr="00E175AD">
        <w:rPr>
          <w:rFonts w:ascii="Times New Roman" w:hAnsi="Times New Roman" w:cs="Times New Roman"/>
          <w:w w:val="85"/>
          <w:sz w:val="24"/>
          <w:szCs w:val="24"/>
        </w:rPr>
        <w:t>you</w:t>
      </w:r>
      <w:r w:rsidRPr="00E175AD">
        <w:rPr>
          <w:rFonts w:ascii="Times New Roman" w:hAnsi="Times New Roman" w:cs="Times New Roman"/>
          <w:spacing w:val="1"/>
          <w:sz w:val="24"/>
          <w:szCs w:val="24"/>
        </w:rPr>
        <w:t xml:space="preserve"> </w:t>
      </w:r>
      <w:r w:rsidRPr="00E175AD">
        <w:rPr>
          <w:rFonts w:ascii="Times New Roman" w:hAnsi="Times New Roman" w:cs="Times New Roman"/>
          <w:spacing w:val="-2"/>
          <w:w w:val="85"/>
          <w:sz w:val="24"/>
          <w:szCs w:val="24"/>
        </w:rPr>
        <w:t>must:</w:t>
      </w:r>
    </w:p>
    <w:p w14:paraId="6A169C30" w14:textId="53539F5D" w:rsidR="001B27DB" w:rsidRPr="00DF7D94" w:rsidRDefault="00874317" w:rsidP="00DF7D94">
      <w:pPr>
        <w:pStyle w:val="ListParagraph"/>
        <w:widowControl w:val="0"/>
        <w:numPr>
          <w:ilvl w:val="0"/>
          <w:numId w:val="3"/>
        </w:numPr>
        <w:tabs>
          <w:tab w:val="left" w:pos="821"/>
        </w:tabs>
        <w:autoSpaceDE w:val="0"/>
        <w:autoSpaceDN w:val="0"/>
        <w:contextualSpacing w:val="0"/>
        <w:rPr>
          <w:rFonts w:eastAsiaTheme="minorHAnsi"/>
          <w:color w:val="000000"/>
          <w:sz w:val="22"/>
          <w:szCs w:val="22"/>
        </w:rPr>
      </w:pPr>
      <w:r w:rsidRPr="00DF7D94">
        <w:rPr>
          <w:rFonts w:eastAsiaTheme="minorHAnsi"/>
          <w:color w:val="000000"/>
          <w:sz w:val="22"/>
          <w:szCs w:val="22"/>
        </w:rPr>
        <w:t xml:space="preserve">Be uninsured or </w:t>
      </w:r>
      <w:r w:rsidR="00DA6C15" w:rsidRPr="00DF7D94">
        <w:rPr>
          <w:rFonts w:eastAsiaTheme="minorHAnsi"/>
          <w:color w:val="000000"/>
          <w:sz w:val="22"/>
          <w:szCs w:val="22"/>
        </w:rPr>
        <w:t>insured.</w:t>
      </w:r>
      <w:r w:rsidRPr="00DF7D94">
        <w:rPr>
          <w:rFonts w:eastAsiaTheme="minorHAnsi"/>
          <w:color w:val="000000"/>
          <w:sz w:val="22"/>
          <w:szCs w:val="22"/>
        </w:rPr>
        <w:t xml:space="preserve"> </w:t>
      </w:r>
    </w:p>
    <w:p w14:paraId="0072CA9D" w14:textId="77777777" w:rsidR="001B27DB" w:rsidRPr="00DF7D94" w:rsidRDefault="001B27DB" w:rsidP="001B27DB">
      <w:pPr>
        <w:pStyle w:val="ListParagraph"/>
        <w:widowControl w:val="0"/>
        <w:numPr>
          <w:ilvl w:val="0"/>
          <w:numId w:val="3"/>
        </w:numPr>
        <w:tabs>
          <w:tab w:val="left" w:pos="821"/>
        </w:tabs>
        <w:autoSpaceDE w:val="0"/>
        <w:autoSpaceDN w:val="0"/>
        <w:contextualSpacing w:val="0"/>
        <w:rPr>
          <w:rFonts w:eastAsiaTheme="minorHAnsi"/>
          <w:color w:val="000000"/>
          <w:sz w:val="22"/>
          <w:szCs w:val="22"/>
        </w:rPr>
      </w:pPr>
      <w:r w:rsidRPr="00DF7D94">
        <w:rPr>
          <w:rFonts w:eastAsiaTheme="minorHAnsi"/>
          <w:color w:val="000000"/>
          <w:sz w:val="22"/>
          <w:szCs w:val="22"/>
        </w:rPr>
        <w:t xml:space="preserve">Have </w:t>
      </w:r>
      <w:r w:rsidR="00A31FA1">
        <w:rPr>
          <w:rFonts w:eastAsiaTheme="minorHAnsi"/>
          <w:color w:val="000000"/>
          <w:sz w:val="22"/>
          <w:szCs w:val="22"/>
        </w:rPr>
        <w:t>responsibility for</w:t>
      </w:r>
      <w:r w:rsidR="008C5BA4">
        <w:rPr>
          <w:rFonts w:eastAsiaTheme="minorHAnsi"/>
          <w:color w:val="000000"/>
          <w:sz w:val="22"/>
          <w:szCs w:val="22"/>
        </w:rPr>
        <w:t xml:space="preserve"> </w:t>
      </w:r>
      <w:r w:rsidRPr="00DF7D94">
        <w:rPr>
          <w:rFonts w:eastAsiaTheme="minorHAnsi"/>
          <w:color w:val="000000"/>
          <w:sz w:val="22"/>
          <w:szCs w:val="22"/>
        </w:rPr>
        <w:t>hospital bills beyond your financial resources; and</w:t>
      </w:r>
    </w:p>
    <w:p w14:paraId="4ED38F19" w14:textId="0B0EE9CA" w:rsidR="00A31FA1" w:rsidRDefault="00A31FA1" w:rsidP="001B27DB">
      <w:pPr>
        <w:pStyle w:val="ListParagraph"/>
        <w:widowControl w:val="0"/>
        <w:numPr>
          <w:ilvl w:val="0"/>
          <w:numId w:val="3"/>
        </w:numPr>
        <w:tabs>
          <w:tab w:val="left" w:pos="821"/>
        </w:tabs>
        <w:autoSpaceDE w:val="0"/>
        <w:autoSpaceDN w:val="0"/>
        <w:contextualSpacing w:val="0"/>
        <w:rPr>
          <w:rFonts w:eastAsiaTheme="minorHAnsi"/>
          <w:color w:val="000000"/>
          <w:sz w:val="22"/>
          <w:szCs w:val="22"/>
        </w:rPr>
      </w:pPr>
      <w:r>
        <w:rPr>
          <w:rFonts w:eastAsiaTheme="minorHAnsi"/>
          <w:color w:val="000000"/>
          <w:sz w:val="22"/>
          <w:szCs w:val="22"/>
        </w:rPr>
        <w:t xml:space="preserve">Have household income less </w:t>
      </w:r>
      <w:r w:rsidR="00DA6C15">
        <w:rPr>
          <w:rFonts w:eastAsiaTheme="minorHAnsi"/>
          <w:color w:val="000000"/>
          <w:sz w:val="22"/>
          <w:szCs w:val="22"/>
        </w:rPr>
        <w:t>than</w:t>
      </w:r>
      <w:r>
        <w:rPr>
          <w:rFonts w:eastAsiaTheme="minorHAnsi"/>
          <w:color w:val="000000"/>
          <w:sz w:val="22"/>
          <w:szCs w:val="22"/>
        </w:rPr>
        <w:t xml:space="preserve"> 300% of FPL, providi</w:t>
      </w:r>
      <w:r w:rsidR="008C5BA4">
        <w:rPr>
          <w:rFonts w:eastAsiaTheme="minorHAnsi"/>
          <w:color w:val="000000"/>
          <w:sz w:val="22"/>
          <w:szCs w:val="22"/>
        </w:rPr>
        <w:t>ng</w:t>
      </w:r>
      <w:r>
        <w:rPr>
          <w:rFonts w:eastAsiaTheme="minorHAnsi"/>
          <w:color w:val="000000"/>
          <w:sz w:val="22"/>
          <w:szCs w:val="22"/>
        </w:rPr>
        <w:t xml:space="preserve"> proof of </w:t>
      </w:r>
      <w:r w:rsidR="00DA6C15">
        <w:rPr>
          <w:rFonts w:eastAsiaTheme="minorHAnsi"/>
          <w:color w:val="000000"/>
          <w:sz w:val="22"/>
          <w:szCs w:val="22"/>
        </w:rPr>
        <w:t>income</w:t>
      </w:r>
      <w:r w:rsidR="00C45509">
        <w:rPr>
          <w:rFonts w:eastAsiaTheme="minorHAnsi"/>
          <w:color w:val="000000"/>
          <w:sz w:val="22"/>
          <w:szCs w:val="22"/>
        </w:rPr>
        <w:t>, and</w:t>
      </w:r>
      <w:r w:rsidR="00DA6C15">
        <w:rPr>
          <w:rFonts w:eastAsiaTheme="minorHAnsi"/>
          <w:color w:val="000000"/>
          <w:sz w:val="22"/>
          <w:szCs w:val="22"/>
        </w:rPr>
        <w:t>.</w:t>
      </w:r>
    </w:p>
    <w:p w14:paraId="2E0827C4" w14:textId="2D4B125B" w:rsidR="001B27DB" w:rsidRPr="00DF7D94" w:rsidRDefault="001B27DB" w:rsidP="008C4A18">
      <w:pPr>
        <w:pStyle w:val="ListParagraph"/>
        <w:widowControl w:val="0"/>
        <w:numPr>
          <w:ilvl w:val="0"/>
          <w:numId w:val="3"/>
        </w:numPr>
        <w:tabs>
          <w:tab w:val="left" w:pos="821"/>
        </w:tabs>
        <w:autoSpaceDE w:val="0"/>
        <w:autoSpaceDN w:val="0"/>
        <w:spacing w:line="292" w:lineRule="auto"/>
        <w:ind w:right="1331"/>
        <w:contextualSpacing w:val="0"/>
        <w:rPr>
          <w:rFonts w:eastAsiaTheme="minorHAnsi"/>
          <w:color w:val="000000"/>
          <w:sz w:val="22"/>
          <w:szCs w:val="22"/>
        </w:rPr>
      </w:pPr>
      <w:r w:rsidRPr="00DF7D94">
        <w:rPr>
          <w:rFonts w:eastAsiaTheme="minorHAnsi"/>
          <w:color w:val="000000"/>
          <w:sz w:val="22"/>
          <w:szCs w:val="22"/>
        </w:rPr>
        <w:t xml:space="preserve">Complete an application and provide all </w:t>
      </w:r>
      <w:r w:rsidR="00DA6C15" w:rsidRPr="00DF7D94">
        <w:rPr>
          <w:rFonts w:eastAsiaTheme="minorHAnsi"/>
          <w:color w:val="000000"/>
          <w:sz w:val="22"/>
          <w:szCs w:val="22"/>
        </w:rPr>
        <w:t>the information</w:t>
      </w:r>
      <w:r w:rsidRPr="00DF7D94">
        <w:rPr>
          <w:rFonts w:eastAsiaTheme="minorHAnsi"/>
          <w:color w:val="000000"/>
          <w:sz w:val="22"/>
          <w:szCs w:val="22"/>
        </w:rPr>
        <w:t xml:space="preserve"> required by the hospital.</w:t>
      </w:r>
    </w:p>
    <w:p w14:paraId="09EA5A15" w14:textId="77777777" w:rsidR="00E824D6" w:rsidRDefault="00E824D6" w:rsidP="00226F49">
      <w:pPr>
        <w:pStyle w:val="Default"/>
      </w:pPr>
    </w:p>
    <w:p w14:paraId="7E8E7CDD" w14:textId="77777777" w:rsidR="003836B8" w:rsidRDefault="003836B8" w:rsidP="00226F49">
      <w:pPr>
        <w:pStyle w:val="Default"/>
        <w:rPr>
          <w:b/>
          <w:sz w:val="22"/>
          <w:szCs w:val="22"/>
          <w:u w:val="single"/>
        </w:rPr>
      </w:pPr>
      <w:r w:rsidRPr="00353333">
        <w:rPr>
          <w:b/>
          <w:sz w:val="22"/>
          <w:szCs w:val="22"/>
          <w:u w:val="single"/>
        </w:rPr>
        <w:t>IMPLEMENTAT</w:t>
      </w:r>
      <w:r w:rsidR="001A471D" w:rsidRPr="00353333">
        <w:rPr>
          <w:b/>
          <w:sz w:val="22"/>
          <w:szCs w:val="22"/>
          <w:u w:val="single"/>
        </w:rPr>
        <w:t>ION</w:t>
      </w:r>
    </w:p>
    <w:p w14:paraId="3B59350E" w14:textId="77777777" w:rsidR="00323219" w:rsidRPr="00353333" w:rsidRDefault="00323219" w:rsidP="00226F49">
      <w:pPr>
        <w:pStyle w:val="Default"/>
        <w:rPr>
          <w:b/>
          <w:sz w:val="22"/>
          <w:szCs w:val="22"/>
          <w:u w:val="single"/>
        </w:rPr>
      </w:pPr>
    </w:p>
    <w:p w14:paraId="68551CD8" w14:textId="77777777" w:rsidR="00717D42" w:rsidRPr="00DF7D94" w:rsidRDefault="00717D42" w:rsidP="00DF7D94">
      <w:pPr>
        <w:pStyle w:val="Default"/>
      </w:pPr>
    </w:p>
    <w:p w14:paraId="2440849B" w14:textId="77777777" w:rsidR="003C3F56" w:rsidRPr="00F27833" w:rsidRDefault="005D794D" w:rsidP="00323219">
      <w:pPr>
        <w:pStyle w:val="Default"/>
        <w:numPr>
          <w:ilvl w:val="0"/>
          <w:numId w:val="7"/>
        </w:numPr>
        <w:ind w:left="720" w:hanging="720"/>
      </w:pPr>
      <w:r w:rsidRPr="00AA47CB">
        <w:rPr>
          <w:u w:val="single"/>
        </w:rPr>
        <w:t>Fin</w:t>
      </w:r>
      <w:r w:rsidR="003C3F56" w:rsidRPr="00AA47CB">
        <w:rPr>
          <w:u w:val="single"/>
        </w:rPr>
        <w:t>ancial Assistance Guidelines</w:t>
      </w:r>
    </w:p>
    <w:p w14:paraId="5A2BE4A1" w14:textId="77777777" w:rsidR="000A1A7F" w:rsidRPr="0099399F" w:rsidRDefault="00B43C90" w:rsidP="00323219">
      <w:pPr>
        <w:pStyle w:val="Default"/>
        <w:numPr>
          <w:ilvl w:val="0"/>
          <w:numId w:val="8"/>
        </w:numPr>
        <w:spacing w:before="120"/>
        <w:ind w:firstLine="0"/>
        <w:rPr>
          <w:i/>
        </w:rPr>
      </w:pPr>
      <w:r w:rsidRPr="003836B8">
        <w:t>Eligibility Scale</w:t>
      </w:r>
      <w:r w:rsidR="00D35D5A" w:rsidRPr="0099399F">
        <w:rPr>
          <w:i/>
        </w:rPr>
        <w:t xml:space="preserve"> (This </w:t>
      </w:r>
      <w:r w:rsidR="004122E5" w:rsidRPr="0099399F">
        <w:rPr>
          <w:i/>
        </w:rPr>
        <w:t>may</w:t>
      </w:r>
      <w:r w:rsidR="0011378D" w:rsidRPr="0099399F">
        <w:rPr>
          <w:i/>
        </w:rPr>
        <w:t xml:space="preserve"> be </w:t>
      </w:r>
      <w:r w:rsidR="00D35D5A" w:rsidRPr="0099399F">
        <w:rPr>
          <w:i/>
        </w:rPr>
        <w:t>revised per the facility’s guidelines)</w:t>
      </w:r>
    </w:p>
    <w:p w14:paraId="60EEE8C6" w14:textId="77777777" w:rsidR="000A1A7F" w:rsidRPr="0099399F" w:rsidRDefault="003C3F56" w:rsidP="00323219">
      <w:pPr>
        <w:pStyle w:val="Default"/>
        <w:numPr>
          <w:ilvl w:val="0"/>
          <w:numId w:val="9"/>
        </w:numPr>
        <w:tabs>
          <w:tab w:val="left" w:pos="1800"/>
          <w:tab w:val="left" w:pos="2250"/>
        </w:tabs>
        <w:spacing w:before="120"/>
        <w:ind w:left="2880" w:right="-360" w:hanging="720"/>
      </w:pPr>
      <w:r w:rsidRPr="0099399F">
        <w:t xml:space="preserve">Full charity care shall be provided to </w:t>
      </w:r>
      <w:r w:rsidR="00FD19FC" w:rsidRPr="0099399F">
        <w:t>uninsured</w:t>
      </w:r>
      <w:r w:rsidR="00EA187C">
        <w:t>/insured</w:t>
      </w:r>
      <w:r w:rsidR="00FD19FC" w:rsidRPr="0099399F">
        <w:t xml:space="preserve"> patients </w:t>
      </w:r>
      <w:r w:rsidR="00675D68" w:rsidRPr="0099399F">
        <w:t xml:space="preserve">whose </w:t>
      </w:r>
      <w:r w:rsidR="00353333" w:rsidRPr="00EA187C">
        <w:t>financially responsible h</w:t>
      </w:r>
      <w:r w:rsidR="00675D68" w:rsidRPr="00EA187C">
        <w:t xml:space="preserve">ousehold </w:t>
      </w:r>
      <w:r w:rsidR="00EA187C" w:rsidRPr="00EA187C">
        <w:t>members’</w:t>
      </w:r>
      <w:r w:rsidR="00EA187C">
        <w:t xml:space="preserve"> </w:t>
      </w:r>
      <w:r w:rsidR="00353333" w:rsidRPr="00EA187C">
        <w:t>i</w:t>
      </w:r>
      <w:r w:rsidR="00675D68" w:rsidRPr="00EA187C">
        <w:t>ncome</w:t>
      </w:r>
      <w:r w:rsidR="00675D68" w:rsidRPr="0099399F">
        <w:t xml:space="preserve"> is </w:t>
      </w:r>
      <w:r w:rsidR="001244E5">
        <w:t>200</w:t>
      </w:r>
      <w:r w:rsidR="004C2111" w:rsidRPr="0099399F">
        <w:t xml:space="preserve"> </w:t>
      </w:r>
      <w:r w:rsidR="00FD19FC" w:rsidRPr="0099399F">
        <w:t>percent</w:t>
      </w:r>
      <w:r w:rsidRPr="0099399F">
        <w:t xml:space="preserve"> or less of the </w:t>
      </w:r>
      <w:r w:rsidR="001244E5">
        <w:t>FPL</w:t>
      </w:r>
      <w:r w:rsidRPr="0099399F">
        <w:t xml:space="preserve">). </w:t>
      </w:r>
    </w:p>
    <w:p w14:paraId="4864F089" w14:textId="77777777" w:rsidR="00501A32" w:rsidRDefault="001244E5" w:rsidP="00323219">
      <w:pPr>
        <w:pStyle w:val="Default"/>
        <w:numPr>
          <w:ilvl w:val="0"/>
          <w:numId w:val="9"/>
        </w:numPr>
        <w:tabs>
          <w:tab w:val="left" w:pos="2160"/>
        </w:tabs>
        <w:spacing w:before="120"/>
        <w:ind w:left="2880" w:hanging="720"/>
      </w:pPr>
      <w:r>
        <w:t>A</w:t>
      </w:r>
      <w:r w:rsidR="008C5BA4">
        <w:t xml:space="preserve"> </w:t>
      </w:r>
      <w:r>
        <w:t>sliding scale for discount based on FPL will be applied as follows:</w:t>
      </w:r>
    </w:p>
    <w:tbl>
      <w:tblPr>
        <w:tblStyle w:val="TableGrid"/>
        <w:tblpPr w:leftFromText="180" w:rightFromText="180" w:vertAnchor="text" w:horzAnchor="margin" w:tblpY="165"/>
        <w:tblW w:w="9060" w:type="dxa"/>
        <w:tblLook w:val="04A0" w:firstRow="1" w:lastRow="0" w:firstColumn="1" w:lastColumn="0" w:noHBand="0" w:noVBand="1"/>
      </w:tblPr>
      <w:tblGrid>
        <w:gridCol w:w="1497"/>
        <w:gridCol w:w="7563"/>
      </w:tblGrid>
      <w:tr w:rsidR="008C5BA4" w:rsidRPr="0099399F" w14:paraId="50978688" w14:textId="77777777" w:rsidTr="008C5BA4">
        <w:trPr>
          <w:trHeight w:val="330"/>
        </w:trPr>
        <w:tc>
          <w:tcPr>
            <w:tcW w:w="1497" w:type="dxa"/>
            <w:shd w:val="clear" w:color="auto" w:fill="D9D9D9" w:themeFill="background1" w:themeFillShade="D9"/>
          </w:tcPr>
          <w:p w14:paraId="636C943B" w14:textId="77777777" w:rsidR="008C5BA4" w:rsidRPr="0099399F" w:rsidRDefault="008C5BA4" w:rsidP="008C5BA4">
            <w:pPr>
              <w:pStyle w:val="Default"/>
              <w:ind w:left="360"/>
              <w:jc w:val="center"/>
              <w:rPr>
                <w:b/>
              </w:rPr>
            </w:pPr>
            <w:r w:rsidRPr="0099399F">
              <w:rPr>
                <w:b/>
              </w:rPr>
              <w:t>Discount</w:t>
            </w:r>
          </w:p>
        </w:tc>
        <w:tc>
          <w:tcPr>
            <w:tcW w:w="7563" w:type="dxa"/>
            <w:shd w:val="clear" w:color="auto" w:fill="D9D9D9" w:themeFill="background1" w:themeFillShade="D9"/>
          </w:tcPr>
          <w:p w14:paraId="577F7AD1" w14:textId="77777777" w:rsidR="008C5BA4" w:rsidRPr="0099399F" w:rsidRDefault="008C5BA4" w:rsidP="008C5BA4">
            <w:pPr>
              <w:pStyle w:val="Default"/>
              <w:ind w:left="360"/>
              <w:jc w:val="center"/>
              <w:rPr>
                <w:b/>
              </w:rPr>
            </w:pPr>
            <w:r w:rsidRPr="0099399F">
              <w:rPr>
                <w:b/>
              </w:rPr>
              <w:t xml:space="preserve">Current Year Federal Poverty </w:t>
            </w:r>
            <w:r>
              <w:rPr>
                <w:b/>
              </w:rPr>
              <w:t>Levels</w:t>
            </w:r>
            <w:r w:rsidRPr="0099399F">
              <w:rPr>
                <w:b/>
              </w:rPr>
              <w:t xml:space="preserve"> for Family Size</w:t>
            </w:r>
          </w:p>
        </w:tc>
      </w:tr>
      <w:tr w:rsidR="008C5BA4" w:rsidRPr="0099399F" w14:paraId="1DD07828" w14:textId="77777777" w:rsidTr="008C5BA4">
        <w:trPr>
          <w:trHeight w:val="440"/>
        </w:trPr>
        <w:tc>
          <w:tcPr>
            <w:tcW w:w="1497" w:type="dxa"/>
          </w:tcPr>
          <w:p w14:paraId="6010EABE" w14:textId="77777777" w:rsidR="008C5BA4" w:rsidRPr="0099399F" w:rsidRDefault="008C5BA4" w:rsidP="008C5BA4">
            <w:pPr>
              <w:pStyle w:val="Default"/>
              <w:ind w:left="360"/>
              <w:jc w:val="both"/>
            </w:pPr>
            <w:r w:rsidRPr="0099399F">
              <w:t>100%</w:t>
            </w:r>
          </w:p>
        </w:tc>
        <w:tc>
          <w:tcPr>
            <w:tcW w:w="7563" w:type="dxa"/>
          </w:tcPr>
          <w:p w14:paraId="040A64FA" w14:textId="77777777" w:rsidR="008C5BA4" w:rsidRPr="0099399F" w:rsidRDefault="008C5BA4" w:rsidP="008C5BA4">
            <w:pPr>
              <w:pStyle w:val="Default"/>
              <w:ind w:left="360"/>
              <w:jc w:val="both"/>
            </w:pPr>
            <w:r w:rsidRPr="0099399F">
              <w:t xml:space="preserve">Family income is less than or equal to </w:t>
            </w:r>
            <w:r w:rsidRPr="00A31FA1">
              <w:rPr>
                <w:b/>
              </w:rPr>
              <w:t>200</w:t>
            </w:r>
            <w:r w:rsidRPr="0099399F">
              <w:rPr>
                <w:b/>
              </w:rPr>
              <w:t>%</w:t>
            </w:r>
            <w:r w:rsidRPr="0099399F">
              <w:t xml:space="preserve"> of </w:t>
            </w:r>
            <w:r>
              <w:t>FPL</w:t>
            </w:r>
          </w:p>
        </w:tc>
      </w:tr>
      <w:tr w:rsidR="008C5BA4" w:rsidRPr="0099399F" w14:paraId="681D6275" w14:textId="77777777" w:rsidTr="008C5BA4">
        <w:trPr>
          <w:trHeight w:val="479"/>
        </w:trPr>
        <w:tc>
          <w:tcPr>
            <w:tcW w:w="1497" w:type="dxa"/>
          </w:tcPr>
          <w:p w14:paraId="619E45E2" w14:textId="77777777" w:rsidR="008C5BA4" w:rsidRPr="0099399F" w:rsidRDefault="008C5BA4" w:rsidP="008C5BA4">
            <w:pPr>
              <w:pStyle w:val="Default"/>
              <w:ind w:left="360"/>
              <w:jc w:val="both"/>
            </w:pPr>
            <w:r>
              <w:t>75%</w:t>
            </w:r>
          </w:p>
        </w:tc>
        <w:tc>
          <w:tcPr>
            <w:tcW w:w="7563" w:type="dxa"/>
          </w:tcPr>
          <w:p w14:paraId="0FEBE784" w14:textId="77777777" w:rsidR="008C5BA4" w:rsidRPr="0099399F" w:rsidRDefault="008C5BA4" w:rsidP="008C5BA4">
            <w:pPr>
              <w:pStyle w:val="Default"/>
              <w:ind w:left="360"/>
              <w:jc w:val="both"/>
              <w:rPr>
                <w:b/>
              </w:rPr>
            </w:pPr>
            <w:r w:rsidRPr="0099399F">
              <w:t xml:space="preserve">Family income is </w:t>
            </w:r>
            <w:r>
              <w:rPr>
                <w:b/>
              </w:rPr>
              <w:t>200</w:t>
            </w:r>
            <w:r w:rsidRPr="0099399F">
              <w:rPr>
                <w:b/>
              </w:rPr>
              <w:t>%</w:t>
            </w:r>
            <w:r w:rsidRPr="0099399F">
              <w:t xml:space="preserve"> to </w:t>
            </w:r>
            <w:r>
              <w:rPr>
                <w:b/>
              </w:rPr>
              <w:t>250</w:t>
            </w:r>
            <w:r w:rsidRPr="0099399F">
              <w:rPr>
                <w:b/>
              </w:rPr>
              <w:t>%</w:t>
            </w:r>
            <w:r w:rsidRPr="0099399F">
              <w:t xml:space="preserve"> of </w:t>
            </w:r>
            <w:r>
              <w:t>FPL</w:t>
            </w:r>
          </w:p>
        </w:tc>
      </w:tr>
      <w:tr w:rsidR="008C5BA4" w:rsidRPr="0099399F" w14:paraId="3CA39101" w14:textId="77777777" w:rsidTr="008C5BA4">
        <w:trPr>
          <w:trHeight w:val="479"/>
        </w:trPr>
        <w:tc>
          <w:tcPr>
            <w:tcW w:w="1497" w:type="dxa"/>
          </w:tcPr>
          <w:p w14:paraId="4A57027D" w14:textId="77777777" w:rsidR="008C5BA4" w:rsidRPr="0099399F" w:rsidRDefault="008C5BA4" w:rsidP="008C5BA4">
            <w:pPr>
              <w:pStyle w:val="Default"/>
              <w:ind w:left="360"/>
              <w:jc w:val="both"/>
            </w:pPr>
            <w:r>
              <w:t>50%</w:t>
            </w:r>
          </w:p>
        </w:tc>
        <w:tc>
          <w:tcPr>
            <w:tcW w:w="7563" w:type="dxa"/>
          </w:tcPr>
          <w:p w14:paraId="0707430A" w14:textId="77777777" w:rsidR="008C5BA4" w:rsidRPr="00A31FA1" w:rsidRDefault="008C5BA4" w:rsidP="008C5BA4">
            <w:pPr>
              <w:pStyle w:val="Default"/>
              <w:ind w:left="360"/>
              <w:jc w:val="both"/>
            </w:pPr>
            <w:r w:rsidRPr="00A31FA1">
              <w:rPr>
                <w:rFonts w:eastAsia="Times New Roman"/>
              </w:rPr>
              <w:t xml:space="preserve">Family income is </w:t>
            </w:r>
            <w:r w:rsidRPr="00A31FA1">
              <w:rPr>
                <w:rFonts w:eastAsia="Times New Roman"/>
                <w:b/>
              </w:rPr>
              <w:t>250</w:t>
            </w:r>
            <w:r w:rsidRPr="00A31FA1">
              <w:rPr>
                <w:rFonts w:eastAsia="Times New Roman"/>
              </w:rPr>
              <w:t xml:space="preserve">% - </w:t>
            </w:r>
            <w:r w:rsidRPr="00A31FA1">
              <w:rPr>
                <w:rFonts w:eastAsia="Times New Roman"/>
                <w:b/>
              </w:rPr>
              <w:t>300</w:t>
            </w:r>
            <w:r w:rsidRPr="00A31FA1">
              <w:rPr>
                <w:rFonts w:eastAsia="Times New Roman"/>
              </w:rPr>
              <w:t>% of FPL</w:t>
            </w:r>
          </w:p>
        </w:tc>
      </w:tr>
    </w:tbl>
    <w:p w14:paraId="69FE99F2" w14:textId="77777777" w:rsidR="001244E5" w:rsidRPr="0099399F" w:rsidRDefault="001244E5" w:rsidP="008C5BA4">
      <w:pPr>
        <w:pStyle w:val="Default"/>
        <w:tabs>
          <w:tab w:val="left" w:pos="2160"/>
        </w:tabs>
        <w:spacing w:before="120"/>
        <w:ind w:left="2880"/>
      </w:pPr>
    </w:p>
    <w:p w14:paraId="6764B6CC" w14:textId="77777777" w:rsidR="001F2D66" w:rsidRPr="0099399F" w:rsidRDefault="001F2D66" w:rsidP="0008257E">
      <w:pPr>
        <w:pStyle w:val="Default"/>
        <w:ind w:left="360"/>
        <w:jc w:val="both"/>
      </w:pPr>
    </w:p>
    <w:p w14:paraId="1DC5A0CE" w14:textId="77777777" w:rsidR="00CC054B" w:rsidRDefault="001244E5">
      <w:pPr>
        <w:pStyle w:val="Default"/>
        <w:jc w:val="both"/>
      </w:pPr>
      <w:r>
        <w:t xml:space="preserve">      </w:t>
      </w:r>
    </w:p>
    <w:p w14:paraId="41B6B981" w14:textId="77777777" w:rsidR="008C5BA4" w:rsidRDefault="00A31FA1" w:rsidP="00323219">
      <w:pPr>
        <w:pStyle w:val="Default"/>
        <w:keepNext/>
        <w:numPr>
          <w:ilvl w:val="0"/>
          <w:numId w:val="10"/>
        </w:numPr>
        <w:spacing w:before="120"/>
        <w:ind w:firstLine="0"/>
      </w:pPr>
      <w:r>
        <w:t xml:space="preserve"> For Poverty levels less than 300% of FPL no asset test applies.</w:t>
      </w:r>
    </w:p>
    <w:p w14:paraId="3033E4A1" w14:textId="77777777" w:rsidR="00595A87" w:rsidRDefault="00595A87" w:rsidP="00595A87">
      <w:pPr>
        <w:pStyle w:val="Default"/>
        <w:keepNext/>
        <w:ind w:left="720"/>
      </w:pPr>
    </w:p>
    <w:p w14:paraId="3CD45696" w14:textId="001B3E5B" w:rsidR="008B19F5" w:rsidRPr="003836B8" w:rsidRDefault="008B19F5" w:rsidP="00323219">
      <w:pPr>
        <w:pStyle w:val="Default"/>
        <w:keepNext/>
        <w:numPr>
          <w:ilvl w:val="0"/>
          <w:numId w:val="10"/>
        </w:numPr>
        <w:ind w:firstLine="0"/>
      </w:pPr>
      <w:r w:rsidRPr="003836B8">
        <w:t>Documentation Requirements</w:t>
      </w:r>
    </w:p>
    <w:p w14:paraId="390A9554" w14:textId="3E1A3DC3" w:rsidR="00527D08" w:rsidRDefault="003A5DDC" w:rsidP="009C4A84">
      <w:pPr>
        <w:pStyle w:val="Default"/>
        <w:numPr>
          <w:ilvl w:val="0"/>
          <w:numId w:val="23"/>
        </w:numPr>
        <w:ind w:left="2160" w:hanging="720"/>
      </w:pPr>
      <w:r w:rsidRPr="0099399F">
        <w:t>Documentation of household size and income is required</w:t>
      </w:r>
      <w:r w:rsidR="00DA6C15" w:rsidRPr="0099399F">
        <w:t xml:space="preserve">. </w:t>
      </w:r>
      <w:r w:rsidRPr="0099399F">
        <w:t>Acceptable documents may include</w:t>
      </w:r>
      <w:r w:rsidR="008B19F5" w:rsidRPr="0099399F">
        <w:t>:</w:t>
      </w:r>
    </w:p>
    <w:p w14:paraId="660F9360" w14:textId="77777777" w:rsidR="008B19F5" w:rsidRPr="0099399F" w:rsidRDefault="00A41D23" w:rsidP="009C4A84">
      <w:pPr>
        <w:pStyle w:val="Default"/>
        <w:numPr>
          <w:ilvl w:val="0"/>
          <w:numId w:val="12"/>
        </w:numPr>
        <w:ind w:left="2070" w:firstLine="270"/>
      </w:pPr>
      <w:r w:rsidRPr="0099399F">
        <w:t>Previous year’s Federal Tax Return</w:t>
      </w:r>
      <w:r w:rsidR="00406FF9" w:rsidRPr="0099399F">
        <w:t>(s)</w:t>
      </w:r>
      <w:r w:rsidR="00F27833">
        <w:t xml:space="preserve"> or</w:t>
      </w:r>
    </w:p>
    <w:p w14:paraId="7E95BE3C" w14:textId="451DFA40" w:rsidR="008B19F5" w:rsidRPr="0099399F" w:rsidRDefault="008B19F5" w:rsidP="009C4A84">
      <w:pPr>
        <w:pStyle w:val="Default"/>
        <w:numPr>
          <w:ilvl w:val="0"/>
          <w:numId w:val="12"/>
        </w:numPr>
        <w:tabs>
          <w:tab w:val="left" w:pos="540"/>
        </w:tabs>
        <w:ind w:left="2880" w:hanging="540"/>
      </w:pPr>
      <w:r w:rsidRPr="0099399F">
        <w:t>Pay</w:t>
      </w:r>
      <w:r w:rsidR="00353333">
        <w:t>c</w:t>
      </w:r>
      <w:r w:rsidRPr="0099399F">
        <w:t xml:space="preserve">heck </w:t>
      </w:r>
      <w:r w:rsidR="00353333">
        <w:t>s</w:t>
      </w:r>
      <w:r w:rsidRPr="0099399F">
        <w:t>tubs from all working individuals in the “household”</w:t>
      </w:r>
      <w:r w:rsidR="003A5DDC" w:rsidRPr="0099399F">
        <w:t xml:space="preserve"> for the most recent month</w:t>
      </w:r>
    </w:p>
    <w:p w14:paraId="4A5C4DF4" w14:textId="77777777" w:rsidR="00CD3D64" w:rsidRDefault="007360F0" w:rsidP="009C4A84">
      <w:pPr>
        <w:pStyle w:val="Default"/>
        <w:numPr>
          <w:ilvl w:val="0"/>
          <w:numId w:val="23"/>
        </w:numPr>
        <w:spacing w:before="120"/>
        <w:ind w:left="2160" w:hanging="720"/>
      </w:pPr>
      <w:r w:rsidRPr="0099399F">
        <w:t xml:space="preserve">If the patient does not or cannot present the information outlined above, the facility may use other evidence </w:t>
      </w:r>
      <w:r w:rsidR="00F27833">
        <w:t xml:space="preserve">as deemed acceptable </w:t>
      </w:r>
      <w:r w:rsidRPr="0099399F">
        <w:t>to demonstrate eligibility.</w:t>
      </w:r>
    </w:p>
    <w:p w14:paraId="522768B9" w14:textId="77777777" w:rsidR="00F10289" w:rsidRPr="0099399F" w:rsidRDefault="003A5DDC" w:rsidP="009C4A84">
      <w:pPr>
        <w:pStyle w:val="Default"/>
        <w:numPr>
          <w:ilvl w:val="0"/>
          <w:numId w:val="23"/>
        </w:numPr>
        <w:spacing w:before="120"/>
        <w:ind w:left="2160" w:hanging="720"/>
      </w:pPr>
      <w:r w:rsidRPr="0099399F">
        <w:t>I</w:t>
      </w:r>
      <w:r w:rsidR="00F10289" w:rsidRPr="0099399F">
        <w:t xml:space="preserve">f additional information is required from the patient to complete the application, the facility </w:t>
      </w:r>
      <w:r w:rsidR="008D0A2F" w:rsidRPr="0099399F">
        <w:t>will</w:t>
      </w:r>
      <w:r w:rsidR="00F10289" w:rsidRPr="0099399F">
        <w:t xml:space="preserve"> notify the individual in writing of the information that is missing a</w:t>
      </w:r>
      <w:r w:rsidR="0089750E" w:rsidRPr="0099399F">
        <w:t>nd</w:t>
      </w:r>
      <w:r w:rsidR="00F10289" w:rsidRPr="0099399F">
        <w:t xml:space="preserve"> provide a reasonable </w:t>
      </w:r>
      <w:proofErr w:type="gramStart"/>
      <w:r w:rsidR="00F10289" w:rsidRPr="0099399F">
        <w:t>time period</w:t>
      </w:r>
      <w:proofErr w:type="gramEnd"/>
      <w:r w:rsidR="00F10289" w:rsidRPr="0099399F">
        <w:t xml:space="preserve"> </w:t>
      </w:r>
      <w:r w:rsidR="00353333">
        <w:t xml:space="preserve">(30 days) </w:t>
      </w:r>
      <w:r w:rsidR="00F10289" w:rsidRPr="0099399F">
        <w:t>for it to be provided.</w:t>
      </w:r>
    </w:p>
    <w:p w14:paraId="4CE96E4D" w14:textId="77777777" w:rsidR="000A1A7F" w:rsidRPr="0099399F" w:rsidRDefault="00353333" w:rsidP="009C4A84">
      <w:pPr>
        <w:pStyle w:val="Default"/>
        <w:numPr>
          <w:ilvl w:val="0"/>
          <w:numId w:val="23"/>
        </w:numPr>
        <w:spacing w:before="120"/>
        <w:ind w:left="2160" w:hanging="720"/>
      </w:pPr>
      <w:r>
        <w:t xml:space="preserve">The following may be </w:t>
      </w:r>
      <w:proofErr w:type="gramStart"/>
      <w:r w:rsidR="00014580" w:rsidRPr="0099399F">
        <w:t>presumed</w:t>
      </w:r>
      <w:proofErr w:type="gramEnd"/>
      <w:r w:rsidR="00014580" w:rsidRPr="0099399F">
        <w:t xml:space="preserve"> eligible for 100 percent</w:t>
      </w:r>
      <w:r w:rsidR="00501A32" w:rsidRPr="0099399F">
        <w:t xml:space="preserve"> financial assistance:</w:t>
      </w:r>
    </w:p>
    <w:p w14:paraId="32396BCC" w14:textId="77777777" w:rsidR="00D6285D" w:rsidRPr="0099399F" w:rsidRDefault="001244E5" w:rsidP="008B202D">
      <w:pPr>
        <w:pStyle w:val="Default"/>
        <w:numPr>
          <w:ilvl w:val="0"/>
          <w:numId w:val="24"/>
        </w:numPr>
        <w:ind w:left="2880" w:hanging="720"/>
      </w:pPr>
      <w:r>
        <w:t>Unhoused</w:t>
      </w:r>
      <w:r w:rsidR="00D6285D" w:rsidRPr="0099399F">
        <w:t xml:space="preserve">  </w:t>
      </w:r>
    </w:p>
    <w:p w14:paraId="5FE93332" w14:textId="2A16415E" w:rsidR="00152DDD" w:rsidRDefault="00152DDD" w:rsidP="008B202D">
      <w:pPr>
        <w:pStyle w:val="Default"/>
        <w:numPr>
          <w:ilvl w:val="0"/>
          <w:numId w:val="24"/>
        </w:numPr>
        <w:ind w:left="2880" w:hanging="720"/>
      </w:pPr>
      <w:r w:rsidRPr="0099399F">
        <w:t>Deceased Patients</w:t>
      </w:r>
      <w:r w:rsidR="00DF7D94">
        <w:t>:</w:t>
      </w:r>
      <w:r w:rsidRPr="0099399F">
        <w:rPr>
          <w:b/>
          <w:color w:val="FF0000"/>
        </w:rPr>
        <w:t xml:space="preserve"> </w:t>
      </w:r>
      <w:r w:rsidR="00AB0A56" w:rsidRPr="0099399F">
        <w:t>Unpaid balances of patients who are deceased</w:t>
      </w:r>
      <w:r w:rsidRPr="0099399F">
        <w:t xml:space="preserve"> with no estate or surviving responsible party qualify for assistance.</w:t>
      </w:r>
    </w:p>
    <w:p w14:paraId="105DE6F3" w14:textId="2FFEDDE3" w:rsidR="00772BBA" w:rsidRPr="0099399F" w:rsidRDefault="00772BBA" w:rsidP="008B202D">
      <w:pPr>
        <w:pStyle w:val="Default"/>
        <w:numPr>
          <w:ilvl w:val="0"/>
          <w:numId w:val="24"/>
        </w:numPr>
        <w:ind w:left="2880" w:hanging="720"/>
      </w:pPr>
      <w:r>
        <w:t>Others</w:t>
      </w:r>
      <w:r w:rsidR="00DF7D94">
        <w:t>:</w:t>
      </w:r>
      <w:r>
        <w:t xml:space="preserve"> may be considered for eligibility at the discretion of </w:t>
      </w:r>
      <w:r w:rsidR="00DA6C15">
        <w:t>the organization’s</w:t>
      </w:r>
      <w:r>
        <w:t xml:space="preserve"> CFO.</w:t>
      </w:r>
    </w:p>
    <w:p w14:paraId="7D71AD53" w14:textId="77777777" w:rsidR="00D6285D" w:rsidRPr="00A8694E" w:rsidRDefault="00D6285D" w:rsidP="005320E3">
      <w:pPr>
        <w:pStyle w:val="Default"/>
        <w:numPr>
          <w:ilvl w:val="0"/>
          <w:numId w:val="10"/>
        </w:numPr>
        <w:tabs>
          <w:tab w:val="left" w:pos="1440"/>
        </w:tabs>
        <w:spacing w:before="120"/>
        <w:ind w:firstLine="0"/>
      </w:pPr>
      <w:r w:rsidRPr="00A8694E">
        <w:t>Eligibility Period</w:t>
      </w:r>
    </w:p>
    <w:p w14:paraId="0D133A13" w14:textId="77777777" w:rsidR="00356E18" w:rsidRPr="0099399F" w:rsidRDefault="00305C03" w:rsidP="005320E3">
      <w:pPr>
        <w:pStyle w:val="Default"/>
        <w:numPr>
          <w:ilvl w:val="0"/>
          <w:numId w:val="16"/>
        </w:numPr>
        <w:spacing w:before="120"/>
        <w:ind w:left="2160" w:hanging="720"/>
      </w:pPr>
      <w:r>
        <w:t>Eligibility will be determined by application for each procedure/service with therapies qualifying for the course of the treatment plan.</w:t>
      </w:r>
      <w:r w:rsidR="00D6285D" w:rsidRPr="0099399F">
        <w:t xml:space="preserve"> </w:t>
      </w:r>
      <w:r>
        <w:t>Accounts may be approved for eligibility prior to</w:t>
      </w:r>
      <w:r w:rsidR="00251220">
        <w:t>, and following</w:t>
      </w:r>
      <w:r>
        <w:t xml:space="preserve"> services</w:t>
      </w:r>
      <w:r w:rsidR="00251220">
        <w:t>,</w:t>
      </w:r>
      <w:r>
        <w:t xml:space="preserve"> </w:t>
      </w:r>
      <w:r w:rsidR="00874317">
        <w:t>f</w:t>
      </w:r>
      <w:r>
        <w:t xml:space="preserve">or up to </w:t>
      </w:r>
      <w:r w:rsidR="00874317">
        <w:t>3 months.</w:t>
      </w:r>
    </w:p>
    <w:p w14:paraId="35A79430" w14:textId="37592C74" w:rsidR="00F10289" w:rsidRPr="0099399F" w:rsidRDefault="00894A73" w:rsidP="005320E3">
      <w:pPr>
        <w:pStyle w:val="Default"/>
        <w:numPr>
          <w:ilvl w:val="0"/>
          <w:numId w:val="16"/>
        </w:numPr>
        <w:spacing w:before="120"/>
        <w:ind w:left="2160" w:hanging="720"/>
      </w:pPr>
      <w:r w:rsidRPr="0099399F">
        <w:t xml:space="preserve">Patients will be refunded </w:t>
      </w:r>
      <w:r w:rsidR="00E37C37">
        <w:t xml:space="preserve">(per policy guidelines) </w:t>
      </w:r>
      <w:r w:rsidRPr="0099399F">
        <w:t xml:space="preserve">any </w:t>
      </w:r>
      <w:r w:rsidR="00DA6C15" w:rsidRPr="0099399F">
        <w:t>amount</w:t>
      </w:r>
      <w:r w:rsidRPr="0099399F">
        <w:t xml:space="preserve"> they paid that </w:t>
      </w:r>
      <w:r w:rsidR="00DA6C15" w:rsidRPr="0099399F">
        <w:t>is</w:t>
      </w:r>
      <w:r w:rsidRPr="0099399F">
        <w:t xml:space="preserve"> </w:t>
      </w:r>
      <w:proofErr w:type="gramStart"/>
      <w:r w:rsidRPr="0099399F">
        <w:t>in excess of</w:t>
      </w:r>
      <w:proofErr w:type="gramEnd"/>
      <w:r w:rsidRPr="0099399F">
        <w:t xml:space="preserve"> the final liability determined to be appropriate after financial assistance adjustments are applied.</w:t>
      </w:r>
    </w:p>
    <w:p w14:paraId="78ECD27F" w14:textId="77777777" w:rsidR="00B2048E" w:rsidRDefault="00B2048E" w:rsidP="00B2048E">
      <w:pPr>
        <w:pStyle w:val="Default"/>
        <w:ind w:left="360" w:firstLine="360"/>
      </w:pPr>
    </w:p>
    <w:p w14:paraId="305442E8" w14:textId="36A51C40" w:rsidR="00BC5F8D" w:rsidRPr="00434DE5" w:rsidRDefault="00DA6C15" w:rsidP="00DA6C15">
      <w:pPr>
        <w:pStyle w:val="Default"/>
        <w:numPr>
          <w:ilvl w:val="0"/>
          <w:numId w:val="10"/>
        </w:numPr>
        <w:spacing w:before="120"/>
        <w:ind w:left="1080"/>
      </w:pPr>
      <w:r>
        <w:t xml:space="preserve">      Eligibility</w:t>
      </w:r>
      <w:r w:rsidR="00BC5F8D" w:rsidRPr="00434DE5">
        <w:t xml:space="preserve"> Notification</w:t>
      </w:r>
    </w:p>
    <w:p w14:paraId="2B977FFF" w14:textId="77777777" w:rsidR="00BC5F8D" w:rsidRPr="0099399F" w:rsidRDefault="00BC5F8D" w:rsidP="005320E3">
      <w:pPr>
        <w:pStyle w:val="Default"/>
        <w:spacing w:before="120"/>
        <w:ind w:left="1440"/>
      </w:pPr>
      <w:r w:rsidRPr="0099399F">
        <w:t xml:space="preserve">After receiving the patient’s request for financial assistance and any financial information or other documentation needed to determine eligibility for financial assistance, the patient will be notified of the patient’s eligibility determination within a reasonable </w:t>
      </w:r>
      <w:proofErr w:type="gramStart"/>
      <w:r w:rsidRPr="0099399F">
        <w:t>period of time</w:t>
      </w:r>
      <w:proofErr w:type="gramEnd"/>
      <w:r w:rsidRPr="0099399F">
        <w:t xml:space="preserve">. </w:t>
      </w:r>
    </w:p>
    <w:p w14:paraId="6E161893" w14:textId="77777777" w:rsidR="00BC5F8D" w:rsidRPr="0099399F" w:rsidRDefault="00BC5F8D" w:rsidP="0008257E">
      <w:pPr>
        <w:pStyle w:val="Default"/>
        <w:jc w:val="both"/>
      </w:pPr>
    </w:p>
    <w:p w14:paraId="60B9AF6B" w14:textId="77777777" w:rsidR="00BC5F8D" w:rsidRPr="004D71D3" w:rsidRDefault="00501A32" w:rsidP="00323219">
      <w:pPr>
        <w:pStyle w:val="Default"/>
        <w:numPr>
          <w:ilvl w:val="0"/>
          <w:numId w:val="7"/>
        </w:numPr>
        <w:spacing w:before="120"/>
        <w:ind w:left="720" w:hanging="720"/>
        <w:jc w:val="both"/>
        <w:rPr>
          <w:u w:val="single"/>
        </w:rPr>
      </w:pPr>
      <w:r w:rsidRPr="004D71D3">
        <w:rPr>
          <w:u w:val="single"/>
        </w:rPr>
        <w:lastRenderedPageBreak/>
        <w:t>Patient Responsibilities Regarding Financial Assistance</w:t>
      </w:r>
    </w:p>
    <w:p w14:paraId="4E8B8AFD" w14:textId="77777777" w:rsidR="00A94E3E" w:rsidRPr="0099399F" w:rsidRDefault="00FC0396" w:rsidP="00323219">
      <w:pPr>
        <w:pStyle w:val="Default"/>
        <w:spacing w:before="120"/>
        <w:ind w:left="720"/>
      </w:pPr>
      <w:r>
        <w:t>P</w:t>
      </w:r>
      <w:r w:rsidR="00501A32" w:rsidRPr="0099399F">
        <w:t xml:space="preserve">rior to being considered for financial assistance, the patient/family must cooperate with </w:t>
      </w:r>
      <w:r w:rsidR="003A1610" w:rsidRPr="0099399F">
        <w:t>Randolph Hospital</w:t>
      </w:r>
      <w:r w:rsidR="00A94E3E" w:rsidRPr="0099399F">
        <w:t xml:space="preserve"> </w:t>
      </w:r>
      <w:r w:rsidR="00501A32" w:rsidRPr="0099399F">
        <w:t xml:space="preserve">to furnish information and documentation to apply for </w:t>
      </w:r>
      <w:r w:rsidR="005D3C14" w:rsidRPr="0099399F">
        <w:t xml:space="preserve">the Financial Assistance Program as well as </w:t>
      </w:r>
      <w:r w:rsidR="00501A32" w:rsidRPr="0099399F">
        <w:t>other existing financial resources that may be available to pay for the patient’s health care, such as Medicaid, Medicare, third</w:t>
      </w:r>
      <w:r w:rsidR="001E7FF9" w:rsidRPr="0099399F">
        <w:t>-</w:t>
      </w:r>
      <w:r w:rsidR="00501A32" w:rsidRPr="0099399F">
        <w:t xml:space="preserve">party liability, </w:t>
      </w:r>
      <w:r w:rsidR="00BC5F8D" w:rsidRPr="0099399F">
        <w:t>etc.</w:t>
      </w:r>
    </w:p>
    <w:p w14:paraId="5A5FF40F" w14:textId="5B9C00F1" w:rsidR="00E37C37" w:rsidRPr="006D4B33" w:rsidRDefault="005F36F4" w:rsidP="00323219">
      <w:pPr>
        <w:pStyle w:val="Default"/>
        <w:keepNext/>
        <w:spacing w:before="120"/>
        <w:ind w:left="720"/>
        <w:rPr>
          <w:b/>
          <w:u w:val="single"/>
        </w:rPr>
      </w:pPr>
      <w:r w:rsidRPr="0099399F">
        <w:t xml:space="preserve">Confidentiality of information shall be maintained for all who </w:t>
      </w:r>
      <w:r w:rsidRPr="00EA187C">
        <w:t>see</w:t>
      </w:r>
      <w:r w:rsidR="00EA187C" w:rsidRPr="00EA187C">
        <w:t>k</w:t>
      </w:r>
      <w:r w:rsidRPr="0099399F">
        <w:t xml:space="preserve"> charitable services</w:t>
      </w:r>
      <w:r w:rsidR="00DA6C15" w:rsidRPr="0099399F">
        <w:t xml:space="preserve">. </w:t>
      </w:r>
      <w:r w:rsidRPr="0099399F">
        <w:t xml:space="preserve">No information obtained in the patient’s </w:t>
      </w:r>
      <w:r w:rsidR="003E0F4D" w:rsidRPr="0099399F">
        <w:t>Financial</w:t>
      </w:r>
      <w:r w:rsidRPr="0099399F">
        <w:t xml:space="preserve"> Assistance Application will be released without expressed permission</w:t>
      </w:r>
      <w:r w:rsidR="00E37C37">
        <w:t xml:space="preserve"> or signed authorization</w:t>
      </w:r>
      <w:r w:rsidRPr="0099399F">
        <w:t xml:space="preserve"> for such release</w:t>
      </w:r>
      <w:r w:rsidR="00DA6C15" w:rsidRPr="0099399F">
        <w:t xml:space="preserve">. </w:t>
      </w:r>
    </w:p>
    <w:p w14:paraId="2E22CFB9" w14:textId="77777777" w:rsidR="00251220" w:rsidRDefault="00251220" w:rsidP="00251220">
      <w:pPr>
        <w:pStyle w:val="NoSpacing"/>
        <w:keepNext/>
        <w:ind w:left="360"/>
        <w:rPr>
          <w:rFonts w:ascii="Times New Roman" w:hAnsi="Times New Roman" w:cs="Times New Roman"/>
          <w:sz w:val="24"/>
          <w:szCs w:val="24"/>
        </w:rPr>
      </w:pPr>
    </w:p>
    <w:p w14:paraId="0887B1BF" w14:textId="77777777" w:rsidR="00B2048E" w:rsidRDefault="00B2048E" w:rsidP="00251220">
      <w:pPr>
        <w:pStyle w:val="NoSpacing"/>
        <w:keepNext/>
        <w:ind w:left="360"/>
        <w:rPr>
          <w:rFonts w:ascii="Times New Roman" w:hAnsi="Times New Roman" w:cs="Times New Roman"/>
          <w:sz w:val="24"/>
          <w:szCs w:val="24"/>
        </w:rPr>
      </w:pPr>
    </w:p>
    <w:p w14:paraId="58BA8F14" w14:textId="77777777" w:rsidR="00323219" w:rsidRPr="00251220" w:rsidRDefault="00323219" w:rsidP="00323219">
      <w:pPr>
        <w:pStyle w:val="NoSpacing"/>
        <w:keepNext/>
        <w:ind w:left="720"/>
        <w:rPr>
          <w:rFonts w:ascii="Times New Roman" w:hAnsi="Times New Roman" w:cs="Times New Roman"/>
          <w:sz w:val="24"/>
          <w:szCs w:val="24"/>
        </w:rPr>
      </w:pPr>
    </w:p>
    <w:p w14:paraId="080FCFEE" w14:textId="77777777" w:rsidR="00251220" w:rsidRDefault="00251220" w:rsidP="00251220">
      <w:pPr>
        <w:pStyle w:val="NoSpacing"/>
        <w:keepNext/>
        <w:ind w:left="360"/>
        <w:rPr>
          <w:rFonts w:ascii="Times New Roman" w:hAnsi="Times New Roman" w:cs="Times New Roman"/>
          <w:b/>
          <w:sz w:val="24"/>
          <w:szCs w:val="24"/>
          <w:u w:val="single"/>
        </w:rPr>
      </w:pPr>
    </w:p>
    <w:p w14:paraId="61A892E2" w14:textId="77777777" w:rsidR="00262B13" w:rsidRDefault="00262B13" w:rsidP="00262B13">
      <w:pPr>
        <w:pStyle w:val="NoSpacing"/>
        <w:keepNext/>
        <w:rPr>
          <w:rFonts w:ascii="Times New Roman" w:hAnsi="Times New Roman" w:cs="Times New Roman"/>
          <w:b/>
          <w:sz w:val="24"/>
          <w:szCs w:val="24"/>
          <w:u w:val="single"/>
        </w:rPr>
      </w:pPr>
      <w:r w:rsidRPr="00262B13">
        <w:rPr>
          <w:rFonts w:ascii="Times New Roman" w:hAnsi="Times New Roman" w:cs="Times New Roman"/>
          <w:b/>
          <w:sz w:val="24"/>
          <w:szCs w:val="24"/>
          <w:u w:val="single"/>
        </w:rPr>
        <w:t>RESPONSIBILITY FOR INTERPRETATION</w:t>
      </w:r>
    </w:p>
    <w:p w14:paraId="1B17D580" w14:textId="77777777" w:rsidR="00323219" w:rsidRDefault="00323219" w:rsidP="00262B13">
      <w:pPr>
        <w:pStyle w:val="NoSpacing"/>
        <w:keepNext/>
        <w:rPr>
          <w:rFonts w:ascii="Times New Roman" w:hAnsi="Times New Roman" w:cs="Times New Roman"/>
          <w:b/>
          <w:sz w:val="24"/>
          <w:szCs w:val="24"/>
          <w:u w:val="single"/>
        </w:rPr>
      </w:pPr>
    </w:p>
    <w:p w14:paraId="7C664A77" w14:textId="77777777" w:rsidR="00323219" w:rsidRPr="00262B13" w:rsidRDefault="00323219" w:rsidP="00262B13">
      <w:pPr>
        <w:pStyle w:val="NoSpacing"/>
        <w:keepNext/>
        <w:rPr>
          <w:rFonts w:ascii="Times New Roman" w:hAnsi="Times New Roman" w:cs="Times New Roman"/>
          <w:b/>
          <w:sz w:val="24"/>
          <w:szCs w:val="24"/>
          <w:u w:val="single"/>
        </w:rPr>
      </w:pPr>
    </w:p>
    <w:p w14:paraId="7B43B58E" w14:textId="443C9B84" w:rsidR="00262B13" w:rsidRPr="00262B13" w:rsidRDefault="00262B13" w:rsidP="00262B13">
      <w:pPr>
        <w:pStyle w:val="NoSpacing"/>
        <w:rPr>
          <w:rFonts w:ascii="Times New Roman" w:hAnsi="Times New Roman" w:cs="Times New Roman"/>
          <w:sz w:val="24"/>
          <w:szCs w:val="24"/>
        </w:rPr>
      </w:pPr>
      <w:r w:rsidRPr="00262B13">
        <w:rPr>
          <w:rFonts w:ascii="Times New Roman" w:hAnsi="Times New Roman" w:cs="Times New Roman"/>
          <w:sz w:val="24"/>
          <w:szCs w:val="24"/>
        </w:rPr>
        <w:t xml:space="preserve">The </w:t>
      </w:r>
      <w:r>
        <w:rPr>
          <w:rFonts w:ascii="Times New Roman" w:hAnsi="Times New Roman" w:cs="Times New Roman"/>
          <w:sz w:val="24"/>
          <w:szCs w:val="24"/>
        </w:rPr>
        <w:t>Chief Financial Officer</w:t>
      </w:r>
      <w:r w:rsidRPr="00262B13">
        <w:rPr>
          <w:rFonts w:ascii="Times New Roman" w:hAnsi="Times New Roman" w:cs="Times New Roman"/>
          <w:sz w:val="24"/>
          <w:szCs w:val="24"/>
        </w:rPr>
        <w:t xml:space="preserve"> will be responsible for </w:t>
      </w:r>
      <w:r w:rsidR="00DA6C15" w:rsidRPr="00262B13">
        <w:rPr>
          <w:rFonts w:ascii="Times New Roman" w:hAnsi="Times New Roman" w:cs="Times New Roman"/>
          <w:sz w:val="24"/>
          <w:szCs w:val="24"/>
        </w:rPr>
        <w:t>the interpretation</w:t>
      </w:r>
      <w:r w:rsidRPr="00262B13">
        <w:rPr>
          <w:rFonts w:ascii="Times New Roman" w:hAnsi="Times New Roman" w:cs="Times New Roman"/>
          <w:sz w:val="24"/>
          <w:szCs w:val="24"/>
        </w:rPr>
        <w:t xml:space="preserve"> of this policy.</w:t>
      </w:r>
    </w:p>
    <w:p w14:paraId="6F991260" w14:textId="77777777" w:rsidR="00262B13" w:rsidRPr="00262B13" w:rsidRDefault="00262B13" w:rsidP="00262B13">
      <w:pPr>
        <w:pStyle w:val="NoSpacing"/>
        <w:rPr>
          <w:rFonts w:ascii="Times New Roman" w:hAnsi="Times New Roman" w:cs="Times New Roman"/>
          <w:sz w:val="24"/>
          <w:szCs w:val="24"/>
        </w:rPr>
      </w:pPr>
    </w:p>
    <w:p w14:paraId="5E62EE93" w14:textId="77777777" w:rsidR="00C3779B" w:rsidRPr="00C3779B" w:rsidRDefault="00C3779B" w:rsidP="00C3779B">
      <w:pPr>
        <w:keepNext/>
        <w:rPr>
          <w:rFonts w:ascii="Times New Roman" w:hAnsi="Times New Roman" w:cs="Times New Roman"/>
          <w:b/>
          <w:i/>
          <w:sz w:val="24"/>
          <w:szCs w:val="24"/>
        </w:rPr>
      </w:pPr>
      <w:r w:rsidRPr="00C3779B">
        <w:rPr>
          <w:rFonts w:ascii="Times New Roman" w:hAnsi="Times New Roman" w:cs="Times New Roman"/>
          <w:b/>
          <w:sz w:val="24"/>
          <w:szCs w:val="24"/>
        </w:rPr>
        <w:t>Special Approval</w:t>
      </w:r>
      <w:r w:rsidRPr="00C3779B">
        <w:rPr>
          <w:rFonts w:ascii="Times New Roman" w:hAnsi="Times New Roman" w:cs="Times New Roman"/>
          <w:sz w:val="24"/>
          <w:szCs w:val="24"/>
        </w:rPr>
        <w:tab/>
      </w:r>
      <w:r w:rsidRPr="00C3779B">
        <w:rPr>
          <w:rFonts w:ascii="Times New Roman" w:hAnsi="Times New Roman" w:cs="Times New Roman"/>
          <w:sz w:val="24"/>
          <w:szCs w:val="24"/>
        </w:rPr>
        <w:tab/>
      </w:r>
      <w:r w:rsidRPr="00C3779B">
        <w:rPr>
          <w:rFonts w:ascii="Times New Roman" w:hAnsi="Times New Roman" w:cs="Times New Roman"/>
          <w:b/>
          <w:sz w:val="24"/>
          <w:szCs w:val="24"/>
        </w:rPr>
        <w:t>Signature</w:t>
      </w:r>
      <w:r w:rsidRPr="00C3779B">
        <w:rPr>
          <w:rFonts w:ascii="Times New Roman" w:hAnsi="Times New Roman" w:cs="Times New Roman"/>
          <w:sz w:val="24"/>
          <w:szCs w:val="24"/>
        </w:rPr>
        <w:tab/>
        <w:t xml:space="preserve">                        </w:t>
      </w:r>
      <w:r w:rsidRPr="00C3779B">
        <w:rPr>
          <w:rFonts w:ascii="Times New Roman" w:hAnsi="Times New Roman" w:cs="Times New Roman"/>
          <w:b/>
          <w:sz w:val="24"/>
          <w:szCs w:val="24"/>
        </w:rPr>
        <w:t>Date</w:t>
      </w:r>
    </w:p>
    <w:p w14:paraId="1467676E" w14:textId="280DD3A9" w:rsidR="00C3779B" w:rsidRDefault="00C3779B" w:rsidP="00E35F0A">
      <w:pPr>
        <w:keepNext/>
        <w:ind w:left="2160" w:firstLine="720"/>
        <w:rPr>
          <w:rFonts w:ascii="Times New Roman" w:hAnsi="Times New Roman" w:cs="Times New Roman"/>
          <w:sz w:val="24"/>
          <w:szCs w:val="24"/>
        </w:rPr>
      </w:pPr>
    </w:p>
    <w:p w14:paraId="62E40E78" w14:textId="77777777" w:rsidR="00374F6A" w:rsidRPr="00C3779B" w:rsidRDefault="00374F6A" w:rsidP="00E35F0A">
      <w:pPr>
        <w:keepNext/>
        <w:ind w:left="2160" w:firstLine="720"/>
        <w:rPr>
          <w:rFonts w:ascii="Times New Roman" w:hAnsi="Times New Roman" w:cs="Times New Roman"/>
          <w:sz w:val="24"/>
          <w:szCs w:val="24"/>
        </w:rPr>
      </w:pPr>
    </w:p>
    <w:p w14:paraId="7F0C2AEF" w14:textId="2DAAEEE9" w:rsidR="00C751BC" w:rsidRPr="00C3779B" w:rsidRDefault="00DA6C15" w:rsidP="00374F6A">
      <w:pPr>
        <w:rPr>
          <w:rFonts w:ascii="Times New Roman" w:hAnsi="Times New Roman" w:cs="Times New Roman"/>
          <w:b/>
          <w:sz w:val="24"/>
          <w:szCs w:val="24"/>
        </w:rPr>
      </w:pPr>
      <w:r w:rsidRPr="00374F6A">
        <w:rPr>
          <w:rFonts w:ascii="Times New Roman" w:hAnsi="Times New Roman" w:cs="Times New Roman"/>
          <w:sz w:val="24"/>
          <w:szCs w:val="24"/>
        </w:rPr>
        <w:t>Kent C. Thompson</w:t>
      </w:r>
      <w:r w:rsidR="00374F6A">
        <w:rPr>
          <w:rFonts w:ascii="Times New Roman" w:hAnsi="Times New Roman" w:cs="Times New Roman"/>
          <w:sz w:val="24"/>
          <w:szCs w:val="24"/>
        </w:rPr>
        <w:tab/>
      </w:r>
      <w:r w:rsidR="00374F6A">
        <w:rPr>
          <w:rFonts w:ascii="Times New Roman" w:hAnsi="Times New Roman" w:cs="Times New Roman"/>
          <w:sz w:val="24"/>
          <w:szCs w:val="24"/>
        </w:rPr>
        <w:tab/>
      </w:r>
      <w:r w:rsidR="00374F6A" w:rsidRPr="00374F6A">
        <w:rPr>
          <w:rFonts w:ascii="Freestyle Script" w:hAnsi="Freestyle Script" w:cs="Dreaming Outloud Script Pro"/>
          <w:sz w:val="36"/>
          <w:szCs w:val="36"/>
        </w:rPr>
        <w:t>Kent C. Thompson</w:t>
      </w:r>
      <w:r w:rsidR="00374F6A">
        <w:rPr>
          <w:rFonts w:ascii="Freestyle Script" w:hAnsi="Freestyle Script" w:cs="Dreaming Outloud Script Pro"/>
          <w:sz w:val="36"/>
          <w:szCs w:val="36"/>
        </w:rPr>
        <w:tab/>
      </w:r>
      <w:r w:rsidR="00374F6A">
        <w:rPr>
          <w:rFonts w:ascii="Freestyle Script" w:hAnsi="Freestyle Script" w:cs="Dreaming Outloud Script Pro"/>
          <w:sz w:val="36"/>
          <w:szCs w:val="36"/>
        </w:rPr>
        <w:tab/>
        <w:t>January 1, 2025</w:t>
      </w:r>
    </w:p>
    <w:p w14:paraId="10D80B9D" w14:textId="77777777" w:rsidR="00262B13" w:rsidRPr="00262B13" w:rsidRDefault="00C751BC" w:rsidP="008A7740">
      <w:pPr>
        <w:pStyle w:val="NoSpacing"/>
        <w:rPr>
          <w:rFonts w:ascii="Times New Roman" w:hAnsi="Times New Roman" w:cs="Times New Roman"/>
          <w:sz w:val="24"/>
          <w:szCs w:val="24"/>
        </w:rPr>
      </w:pPr>
      <w:r w:rsidRPr="00262B13">
        <w:rPr>
          <w:rFonts w:ascii="Times New Roman" w:hAnsi="Times New Roman" w:cs="Times New Roman"/>
          <w:sz w:val="24"/>
          <w:szCs w:val="24"/>
        </w:rPr>
        <w:tab/>
      </w:r>
      <w:r w:rsidR="00262B13" w:rsidRPr="00262B13">
        <w:rPr>
          <w:rFonts w:ascii="Times New Roman" w:hAnsi="Times New Roman" w:cs="Times New Roman"/>
          <w:sz w:val="24"/>
          <w:szCs w:val="24"/>
        </w:rPr>
        <w:t xml:space="preserve"> </w:t>
      </w:r>
    </w:p>
    <w:p w14:paraId="4B423205" w14:textId="77777777" w:rsidR="00323219" w:rsidRPr="00323219" w:rsidRDefault="00323219" w:rsidP="00323219">
      <w:pPr>
        <w:autoSpaceDE w:val="0"/>
        <w:autoSpaceDN w:val="0"/>
        <w:adjustRightInd w:val="0"/>
        <w:spacing w:before="120"/>
        <w:rPr>
          <w:rFonts w:ascii="Times New Roman" w:hAnsi="Times New Roman" w:cs="Times New Roman"/>
          <w:color w:val="000000"/>
          <w:sz w:val="24"/>
          <w:szCs w:val="24"/>
        </w:rPr>
      </w:pPr>
    </w:p>
    <w:p w14:paraId="4585B532" w14:textId="77777777" w:rsidR="00262B13" w:rsidRPr="0099399F" w:rsidRDefault="00262B13" w:rsidP="00262B13">
      <w:pPr>
        <w:pStyle w:val="Default"/>
        <w:spacing w:before="120"/>
      </w:pPr>
    </w:p>
    <w:sectPr w:rsidR="00262B13" w:rsidRPr="0099399F" w:rsidSect="00917309">
      <w:headerReference w:type="default" r:id="rId11"/>
      <w:footerReference w:type="default" r:id="rId12"/>
      <w:pgSz w:w="12240" w:h="15840"/>
      <w:pgMar w:top="38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D761B" w14:textId="77777777" w:rsidR="00CC054B" w:rsidRDefault="00CC054B" w:rsidP="001066DF">
      <w:r>
        <w:separator/>
      </w:r>
    </w:p>
  </w:endnote>
  <w:endnote w:type="continuationSeparator" w:id="0">
    <w:p w14:paraId="716D582E" w14:textId="77777777" w:rsidR="00CC054B" w:rsidRDefault="00CC054B"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F46D" w14:textId="77777777" w:rsidR="00CC054B" w:rsidRDefault="00CC054B">
    <w:pPr>
      <w:pStyle w:val="Footer"/>
      <w:jc w:val="center"/>
    </w:pPr>
  </w:p>
  <w:p w14:paraId="315AAF53" w14:textId="77777777" w:rsidR="00CC054B" w:rsidRDefault="00CC0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0699" w14:textId="77777777" w:rsidR="00CC054B" w:rsidRDefault="00CC054B" w:rsidP="001066DF">
      <w:r>
        <w:separator/>
      </w:r>
    </w:p>
  </w:footnote>
  <w:footnote w:type="continuationSeparator" w:id="0">
    <w:p w14:paraId="7A78B406" w14:textId="77777777" w:rsidR="00CC054B" w:rsidRDefault="00CC054B" w:rsidP="0010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63D5" w14:textId="77777777" w:rsidR="00CC054B" w:rsidRPr="00917309" w:rsidRDefault="00CC054B" w:rsidP="00917309">
    <w:pPr>
      <w:pStyle w:val="Header"/>
      <w:rPr>
        <w:rFonts w:ascii="Times New Roman" w:hAnsi="Times New Roman" w:cs="Times New Roman"/>
      </w:rPr>
    </w:pPr>
    <w:r w:rsidRPr="00917309">
      <w:rPr>
        <w:rFonts w:ascii="Times New Roman" w:hAnsi="Times New Roman" w:cs="Times New Roman"/>
      </w:rPr>
      <w:t>Policy #</w:t>
    </w:r>
    <w:r>
      <w:rPr>
        <w:rFonts w:ascii="Times New Roman" w:hAnsi="Times New Roman" w:cs="Times New Roman"/>
      </w:rPr>
      <w:t>FD-PA-007</w:t>
    </w:r>
  </w:p>
  <w:p w14:paraId="45E0C18A" w14:textId="77777777" w:rsidR="00CC054B" w:rsidRPr="00917309" w:rsidRDefault="00CC054B" w:rsidP="00917309">
    <w:pPr>
      <w:pStyle w:val="Header"/>
      <w:rPr>
        <w:rFonts w:ascii="Times New Roman" w:hAnsi="Times New Roman" w:cs="Times New Roman"/>
      </w:rPr>
    </w:pPr>
    <w:r w:rsidRPr="00917309">
      <w:rPr>
        <w:rFonts w:ascii="Times New Roman" w:hAnsi="Times New Roman" w:cs="Times New Roman"/>
      </w:rPr>
      <w:t>Policy Name:</w:t>
    </w:r>
    <w:r>
      <w:rPr>
        <w:rFonts w:ascii="Times New Roman" w:hAnsi="Times New Roman" w:cs="Times New Roman"/>
      </w:rPr>
      <w:t xml:space="preserve">  Financial Assistance</w:t>
    </w:r>
  </w:p>
  <w:p w14:paraId="5A6D98D5" w14:textId="77777777" w:rsidR="00CC054B" w:rsidRPr="00917309" w:rsidRDefault="00CC054B" w:rsidP="00917309">
    <w:pPr>
      <w:pStyle w:val="Header"/>
      <w:rPr>
        <w:rFonts w:ascii="Times New Roman" w:hAnsi="Times New Roman" w:cs="Times New Roman"/>
      </w:rPr>
    </w:pPr>
    <w:r w:rsidRPr="00917309">
      <w:rPr>
        <w:rFonts w:ascii="Times New Roman" w:hAnsi="Times New Roman" w:cs="Times New Roman"/>
      </w:rPr>
      <w:t>Scope:</w:t>
    </w:r>
    <w:r>
      <w:rPr>
        <w:rFonts w:ascii="Times New Roman" w:hAnsi="Times New Roman" w:cs="Times New Roman"/>
      </w:rPr>
      <w:t xml:space="preserve">  Hospital -Wide</w:t>
    </w:r>
  </w:p>
  <w:p w14:paraId="398D0B15" w14:textId="77777777" w:rsidR="00CC054B" w:rsidRPr="00917309" w:rsidRDefault="00CC054B" w:rsidP="00917309">
    <w:pPr>
      <w:pStyle w:val="Header"/>
      <w:pBdr>
        <w:bottom w:val="single" w:sz="6" w:space="1" w:color="auto"/>
      </w:pBdr>
      <w:rPr>
        <w:rFonts w:ascii="Times New Roman" w:hAnsi="Times New Roman" w:cs="Times New Roman"/>
      </w:rPr>
    </w:pPr>
    <w:r w:rsidRPr="00917309">
      <w:rPr>
        <w:rFonts w:ascii="Times New Roman" w:hAnsi="Times New Roman" w:cs="Times New Roman"/>
      </w:rPr>
      <w:t>Current Effective Date:</w:t>
    </w:r>
    <w:r>
      <w:rPr>
        <w:rFonts w:ascii="Times New Roman" w:hAnsi="Times New Roman" w:cs="Times New Roman"/>
      </w:rPr>
      <w:t xml:space="preserve">  April 17,2023</w:t>
    </w:r>
  </w:p>
  <w:p w14:paraId="72EEE716" w14:textId="77777777" w:rsidR="00CC054B" w:rsidRPr="00917309" w:rsidRDefault="00CC054B" w:rsidP="00917309">
    <w:pPr>
      <w:pStyle w:val="Header"/>
      <w:pBdr>
        <w:bottom w:val="single" w:sz="6" w:space="1" w:color="auto"/>
      </w:pBdr>
      <w:rPr>
        <w:rFonts w:ascii="Times New Roman" w:hAnsi="Times New Roman" w:cs="Times New Roman"/>
      </w:rPr>
    </w:pPr>
    <w:r w:rsidRPr="00917309">
      <w:rPr>
        <w:rFonts w:ascii="Times New Roman" w:hAnsi="Times New Roman" w:cs="Times New Roman"/>
      </w:rPr>
      <w:t xml:space="preserve">Page </w:t>
    </w:r>
    <w:r w:rsidRPr="00917309">
      <w:rPr>
        <w:rFonts w:ascii="Times New Roman" w:hAnsi="Times New Roman" w:cs="Times New Roman"/>
      </w:rPr>
      <w:fldChar w:fldCharType="begin"/>
    </w:r>
    <w:r w:rsidRPr="00917309">
      <w:rPr>
        <w:rFonts w:ascii="Times New Roman" w:hAnsi="Times New Roman" w:cs="Times New Roman"/>
      </w:rPr>
      <w:instrText xml:space="preserve"> PAGE   \* MERGEFORMAT </w:instrText>
    </w:r>
    <w:r w:rsidRPr="00917309">
      <w:rPr>
        <w:rFonts w:ascii="Times New Roman" w:hAnsi="Times New Roman" w:cs="Times New Roman"/>
      </w:rPr>
      <w:fldChar w:fldCharType="separate"/>
    </w:r>
    <w:r w:rsidR="008C5BA4">
      <w:rPr>
        <w:rFonts w:ascii="Times New Roman" w:hAnsi="Times New Roman" w:cs="Times New Roman"/>
        <w:noProof/>
      </w:rPr>
      <w:t>2</w:t>
    </w:r>
    <w:r w:rsidRPr="00917309">
      <w:rPr>
        <w:rFonts w:ascii="Times New Roman" w:hAnsi="Times New Roman" w:cs="Times New Roman"/>
      </w:rPr>
      <w:fldChar w:fldCharType="end"/>
    </w:r>
  </w:p>
  <w:p w14:paraId="52243B9D" w14:textId="77777777" w:rsidR="00CC054B" w:rsidRDefault="00CC054B" w:rsidP="00917309">
    <w:pPr>
      <w:pStyle w:val="Header"/>
      <w:tabs>
        <w:tab w:val="clear" w:pos="4680"/>
        <w:tab w:val="clear" w:pos="9360"/>
        <w:tab w:val="left" w:pos="316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55B6"/>
    <w:multiLevelType w:val="hybridMultilevel"/>
    <w:tmpl w:val="C8AC02CC"/>
    <w:lvl w:ilvl="0" w:tplc="04090019">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0A994946"/>
    <w:multiLevelType w:val="hybridMultilevel"/>
    <w:tmpl w:val="D48A476C"/>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62F6A"/>
    <w:multiLevelType w:val="hybridMultilevel"/>
    <w:tmpl w:val="82C6845E"/>
    <w:lvl w:ilvl="0" w:tplc="5624253E">
      <w:start w:val="2"/>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59DB"/>
    <w:multiLevelType w:val="hybridMultilevel"/>
    <w:tmpl w:val="82848902"/>
    <w:lvl w:ilvl="0" w:tplc="4B30D51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24476"/>
    <w:multiLevelType w:val="hybridMultilevel"/>
    <w:tmpl w:val="CC74FE0A"/>
    <w:lvl w:ilvl="0" w:tplc="04090015">
      <w:start w:val="1"/>
      <w:numFmt w:val="upperLetter"/>
      <w:lvlText w:val="%1."/>
      <w:lvlJc w:val="left"/>
      <w:pPr>
        <w:ind w:left="360" w:hanging="360"/>
      </w:pPr>
    </w:lvl>
    <w:lvl w:ilvl="1" w:tplc="84D2FAC8">
      <w:start w:val="1"/>
      <w:numFmt w:val="lowerLetter"/>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5E555B"/>
    <w:multiLevelType w:val="hybridMultilevel"/>
    <w:tmpl w:val="C30637D2"/>
    <w:lvl w:ilvl="0" w:tplc="65DAC6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4D799E"/>
    <w:multiLevelType w:val="hybridMultilevel"/>
    <w:tmpl w:val="CF6E35C8"/>
    <w:lvl w:ilvl="0" w:tplc="DFD0CD22">
      <w:start w:val="8"/>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4B5E"/>
    <w:multiLevelType w:val="hybridMultilevel"/>
    <w:tmpl w:val="2CC4BD4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836A64"/>
    <w:multiLevelType w:val="hybridMultilevel"/>
    <w:tmpl w:val="BE5A2E22"/>
    <w:lvl w:ilvl="0" w:tplc="1DCEBFFC">
      <w:start w:val="1"/>
      <w:numFmt w:val="lowerRoman"/>
      <w:lvlText w:val="%1."/>
      <w:lvlJc w:val="righ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34FBF"/>
    <w:multiLevelType w:val="hybridMultilevel"/>
    <w:tmpl w:val="97F65742"/>
    <w:lvl w:ilvl="0" w:tplc="9FA613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D095EF7"/>
    <w:multiLevelType w:val="hybridMultilevel"/>
    <w:tmpl w:val="311EC61E"/>
    <w:lvl w:ilvl="0" w:tplc="4EC8CCEC">
      <w:numFmt w:val="bullet"/>
      <w:lvlText w:val=""/>
      <w:lvlJc w:val="left"/>
      <w:pPr>
        <w:ind w:left="720" w:hanging="360"/>
      </w:pPr>
      <w:rPr>
        <w:rFonts w:ascii="Symbol" w:eastAsiaTheme="minorHAnsi" w:hAnsi="Symbol" w:cs="Times New Roman" w:hint="default"/>
        <w:b w:val="0"/>
      </w:rPr>
    </w:lvl>
    <w:lvl w:ilvl="1" w:tplc="04090019">
      <w:start w:val="1"/>
      <w:numFmt w:val="lowerLetter"/>
      <w:lvlText w:val="%2."/>
      <w:lvlJc w:val="left"/>
      <w:pPr>
        <w:ind w:left="1440" w:hanging="360"/>
      </w:pPr>
      <w:rPr>
        <w:rFonts w:hint="default"/>
      </w:rPr>
    </w:lvl>
    <w:lvl w:ilvl="2" w:tplc="150A7126">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26008"/>
    <w:multiLevelType w:val="hybridMultilevel"/>
    <w:tmpl w:val="D6481E38"/>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82331F"/>
    <w:multiLevelType w:val="hybridMultilevel"/>
    <w:tmpl w:val="084494BC"/>
    <w:lvl w:ilvl="0" w:tplc="846498A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5B75"/>
    <w:multiLevelType w:val="hybridMultilevel"/>
    <w:tmpl w:val="98D0F714"/>
    <w:lvl w:ilvl="0" w:tplc="83865120">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C00BEF"/>
    <w:multiLevelType w:val="hybridMultilevel"/>
    <w:tmpl w:val="0B42644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2A772D"/>
    <w:multiLevelType w:val="hybridMultilevel"/>
    <w:tmpl w:val="B38480C8"/>
    <w:lvl w:ilvl="0" w:tplc="8E92E8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D4037"/>
    <w:multiLevelType w:val="hybridMultilevel"/>
    <w:tmpl w:val="53E285A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87A54"/>
    <w:multiLevelType w:val="hybridMultilevel"/>
    <w:tmpl w:val="0F7C4CF2"/>
    <w:lvl w:ilvl="0" w:tplc="D780F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5C2211"/>
    <w:multiLevelType w:val="hybridMultilevel"/>
    <w:tmpl w:val="378669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6A43DB"/>
    <w:multiLevelType w:val="hybridMultilevel"/>
    <w:tmpl w:val="169CDB9A"/>
    <w:lvl w:ilvl="0" w:tplc="0409001B">
      <w:start w:val="1"/>
      <w:numFmt w:val="lowerRoman"/>
      <w:lvlText w:val="%1."/>
      <w:lvlJc w:val="right"/>
      <w:pPr>
        <w:ind w:left="90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3C0102"/>
    <w:multiLevelType w:val="hybridMultilevel"/>
    <w:tmpl w:val="0EE4A2F4"/>
    <w:lvl w:ilvl="0" w:tplc="A486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D47CB"/>
    <w:multiLevelType w:val="hybridMultilevel"/>
    <w:tmpl w:val="F544CB2E"/>
    <w:lvl w:ilvl="0" w:tplc="F9FCF326">
      <w:start w:val="3"/>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B148D"/>
    <w:multiLevelType w:val="hybridMultilevel"/>
    <w:tmpl w:val="200CF682"/>
    <w:lvl w:ilvl="0" w:tplc="7980A3C4">
      <w:numFmt w:val="bullet"/>
      <w:lvlText w:val="•"/>
      <w:lvlJc w:val="left"/>
      <w:pPr>
        <w:ind w:left="820" w:hanging="360"/>
      </w:pPr>
      <w:rPr>
        <w:rFonts w:ascii="Arial" w:eastAsia="Arial" w:hAnsi="Arial" w:cs="Arial" w:hint="default"/>
        <w:w w:val="131"/>
        <w:lang w:val="en-US" w:eastAsia="en-US" w:bidi="ar-SA"/>
      </w:rPr>
    </w:lvl>
    <w:lvl w:ilvl="1" w:tplc="2F8C9132">
      <w:numFmt w:val="bullet"/>
      <w:lvlText w:val="•"/>
      <w:lvlJc w:val="left"/>
      <w:pPr>
        <w:ind w:left="1692" w:hanging="360"/>
      </w:pPr>
      <w:rPr>
        <w:rFonts w:hint="default"/>
        <w:lang w:val="en-US" w:eastAsia="en-US" w:bidi="ar-SA"/>
      </w:rPr>
    </w:lvl>
    <w:lvl w:ilvl="2" w:tplc="9592AAF0">
      <w:numFmt w:val="bullet"/>
      <w:lvlText w:val="•"/>
      <w:lvlJc w:val="left"/>
      <w:pPr>
        <w:ind w:left="2564" w:hanging="360"/>
      </w:pPr>
      <w:rPr>
        <w:rFonts w:hint="default"/>
        <w:lang w:val="en-US" w:eastAsia="en-US" w:bidi="ar-SA"/>
      </w:rPr>
    </w:lvl>
    <w:lvl w:ilvl="3" w:tplc="5824B7EC">
      <w:numFmt w:val="bullet"/>
      <w:lvlText w:val="•"/>
      <w:lvlJc w:val="left"/>
      <w:pPr>
        <w:ind w:left="3436" w:hanging="360"/>
      </w:pPr>
      <w:rPr>
        <w:rFonts w:hint="default"/>
        <w:lang w:val="en-US" w:eastAsia="en-US" w:bidi="ar-SA"/>
      </w:rPr>
    </w:lvl>
    <w:lvl w:ilvl="4" w:tplc="4E5ECE90">
      <w:numFmt w:val="bullet"/>
      <w:lvlText w:val="•"/>
      <w:lvlJc w:val="left"/>
      <w:pPr>
        <w:ind w:left="4308" w:hanging="360"/>
      </w:pPr>
      <w:rPr>
        <w:rFonts w:hint="default"/>
        <w:lang w:val="en-US" w:eastAsia="en-US" w:bidi="ar-SA"/>
      </w:rPr>
    </w:lvl>
    <w:lvl w:ilvl="5" w:tplc="FC3E68CE">
      <w:numFmt w:val="bullet"/>
      <w:lvlText w:val="•"/>
      <w:lvlJc w:val="left"/>
      <w:pPr>
        <w:ind w:left="5180" w:hanging="360"/>
      </w:pPr>
      <w:rPr>
        <w:rFonts w:hint="default"/>
        <w:lang w:val="en-US" w:eastAsia="en-US" w:bidi="ar-SA"/>
      </w:rPr>
    </w:lvl>
    <w:lvl w:ilvl="6" w:tplc="41D610EE">
      <w:numFmt w:val="bullet"/>
      <w:lvlText w:val="•"/>
      <w:lvlJc w:val="left"/>
      <w:pPr>
        <w:ind w:left="6052" w:hanging="360"/>
      </w:pPr>
      <w:rPr>
        <w:rFonts w:hint="default"/>
        <w:lang w:val="en-US" w:eastAsia="en-US" w:bidi="ar-SA"/>
      </w:rPr>
    </w:lvl>
    <w:lvl w:ilvl="7" w:tplc="BB6C9D5C">
      <w:numFmt w:val="bullet"/>
      <w:lvlText w:val="•"/>
      <w:lvlJc w:val="left"/>
      <w:pPr>
        <w:ind w:left="6924" w:hanging="360"/>
      </w:pPr>
      <w:rPr>
        <w:rFonts w:hint="default"/>
        <w:lang w:val="en-US" w:eastAsia="en-US" w:bidi="ar-SA"/>
      </w:rPr>
    </w:lvl>
    <w:lvl w:ilvl="8" w:tplc="6F101956">
      <w:numFmt w:val="bullet"/>
      <w:lvlText w:val="•"/>
      <w:lvlJc w:val="left"/>
      <w:pPr>
        <w:ind w:left="7796" w:hanging="360"/>
      </w:pPr>
      <w:rPr>
        <w:rFonts w:hint="default"/>
        <w:lang w:val="en-US" w:eastAsia="en-US" w:bidi="ar-SA"/>
      </w:rPr>
    </w:lvl>
  </w:abstractNum>
  <w:abstractNum w:abstractNumId="23" w15:restartNumberingAfterBreak="0">
    <w:nsid w:val="68C80AE7"/>
    <w:multiLevelType w:val="hybridMultilevel"/>
    <w:tmpl w:val="6F64E61E"/>
    <w:lvl w:ilvl="0" w:tplc="A7086FA4">
      <w:start w:val="1"/>
      <w:numFmt w:val="decimal"/>
      <w:lvlText w:val="%1)"/>
      <w:lvlJc w:val="righ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C855D2"/>
    <w:multiLevelType w:val="hybridMultilevel"/>
    <w:tmpl w:val="F8AA3DB2"/>
    <w:lvl w:ilvl="0" w:tplc="095A3B8C">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DE069CA"/>
    <w:multiLevelType w:val="hybridMultilevel"/>
    <w:tmpl w:val="11C4EB2C"/>
    <w:lvl w:ilvl="0" w:tplc="19F2DA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F986D84"/>
    <w:multiLevelType w:val="hybridMultilevel"/>
    <w:tmpl w:val="B470C1D8"/>
    <w:lvl w:ilvl="0" w:tplc="946A46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8682744">
    <w:abstractNumId w:val="1"/>
  </w:num>
  <w:num w:numId="2" w16cid:durableId="1394617237">
    <w:abstractNumId w:val="13"/>
  </w:num>
  <w:num w:numId="3" w16cid:durableId="1706712391">
    <w:abstractNumId w:val="16"/>
  </w:num>
  <w:num w:numId="4" w16cid:durableId="1447190895">
    <w:abstractNumId w:val="10"/>
  </w:num>
  <w:num w:numId="5" w16cid:durableId="537664252">
    <w:abstractNumId w:val="15"/>
  </w:num>
  <w:num w:numId="6" w16cid:durableId="1904752974">
    <w:abstractNumId w:val="6"/>
  </w:num>
  <w:num w:numId="7" w16cid:durableId="2104834990">
    <w:abstractNumId w:val="4"/>
  </w:num>
  <w:num w:numId="8" w16cid:durableId="1932618072">
    <w:abstractNumId w:val="12"/>
  </w:num>
  <w:num w:numId="9" w16cid:durableId="1027758161">
    <w:abstractNumId w:val="0"/>
  </w:num>
  <w:num w:numId="10" w16cid:durableId="778454493">
    <w:abstractNumId w:val="2"/>
  </w:num>
  <w:num w:numId="11" w16cid:durableId="1523662472">
    <w:abstractNumId w:val="24"/>
  </w:num>
  <w:num w:numId="12" w16cid:durableId="1963071442">
    <w:abstractNumId w:val="23"/>
  </w:num>
  <w:num w:numId="13" w16cid:durableId="514812211">
    <w:abstractNumId w:val="21"/>
  </w:num>
  <w:num w:numId="14" w16cid:durableId="1066761327">
    <w:abstractNumId w:val="19"/>
  </w:num>
  <w:num w:numId="15" w16cid:durableId="1694648965">
    <w:abstractNumId w:val="7"/>
  </w:num>
  <w:num w:numId="16" w16cid:durableId="1707103241">
    <w:abstractNumId w:val="14"/>
  </w:num>
  <w:num w:numId="17" w16cid:durableId="452286255">
    <w:abstractNumId w:val="8"/>
  </w:num>
  <w:num w:numId="18" w16cid:durableId="1446727888">
    <w:abstractNumId w:val="3"/>
  </w:num>
  <w:num w:numId="19" w16cid:durableId="1634674160">
    <w:abstractNumId w:val="20"/>
  </w:num>
  <w:num w:numId="20" w16cid:durableId="933366181">
    <w:abstractNumId w:val="11"/>
  </w:num>
  <w:num w:numId="21" w16cid:durableId="1544169758">
    <w:abstractNumId w:val="18"/>
  </w:num>
  <w:num w:numId="22" w16cid:durableId="178157364">
    <w:abstractNumId w:val="22"/>
  </w:num>
  <w:num w:numId="23" w16cid:durableId="1036809518">
    <w:abstractNumId w:val="17"/>
  </w:num>
  <w:num w:numId="24" w16cid:durableId="701831960">
    <w:abstractNumId w:val="26"/>
  </w:num>
  <w:num w:numId="25" w16cid:durableId="1539395465">
    <w:abstractNumId w:val="9"/>
  </w:num>
  <w:num w:numId="26" w16cid:durableId="847408539">
    <w:abstractNumId w:val="5"/>
  </w:num>
  <w:num w:numId="27" w16cid:durableId="8462079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03440"/>
    <w:rsid w:val="00014580"/>
    <w:rsid w:val="00016240"/>
    <w:rsid w:val="00022DD1"/>
    <w:rsid w:val="00034E93"/>
    <w:rsid w:val="00040FF1"/>
    <w:rsid w:val="00043D78"/>
    <w:rsid w:val="00047AD7"/>
    <w:rsid w:val="0005175C"/>
    <w:rsid w:val="00051B0D"/>
    <w:rsid w:val="00053DA8"/>
    <w:rsid w:val="00057A76"/>
    <w:rsid w:val="00063C04"/>
    <w:rsid w:val="00067B9B"/>
    <w:rsid w:val="00081065"/>
    <w:rsid w:val="0008257E"/>
    <w:rsid w:val="000830AF"/>
    <w:rsid w:val="00083C9E"/>
    <w:rsid w:val="000A1A7F"/>
    <w:rsid w:val="000A20C6"/>
    <w:rsid w:val="000A218D"/>
    <w:rsid w:val="000A36F9"/>
    <w:rsid w:val="000C4DC0"/>
    <w:rsid w:val="000D3677"/>
    <w:rsid w:val="000D5476"/>
    <w:rsid w:val="000E03F2"/>
    <w:rsid w:val="000E1F8F"/>
    <w:rsid w:val="000E45C1"/>
    <w:rsid w:val="000F31FC"/>
    <w:rsid w:val="000F5279"/>
    <w:rsid w:val="001037E9"/>
    <w:rsid w:val="001066DF"/>
    <w:rsid w:val="0011378D"/>
    <w:rsid w:val="00120320"/>
    <w:rsid w:val="001242DA"/>
    <w:rsid w:val="001244E5"/>
    <w:rsid w:val="0013333A"/>
    <w:rsid w:val="0013709C"/>
    <w:rsid w:val="00146693"/>
    <w:rsid w:val="00146882"/>
    <w:rsid w:val="00146F8D"/>
    <w:rsid w:val="00152DDD"/>
    <w:rsid w:val="00156EBF"/>
    <w:rsid w:val="00165255"/>
    <w:rsid w:val="0017592B"/>
    <w:rsid w:val="00194ED3"/>
    <w:rsid w:val="001A4049"/>
    <w:rsid w:val="001A471D"/>
    <w:rsid w:val="001A7036"/>
    <w:rsid w:val="001B27DB"/>
    <w:rsid w:val="001C26D9"/>
    <w:rsid w:val="001E448F"/>
    <w:rsid w:val="001E5D7B"/>
    <w:rsid w:val="001E7FF9"/>
    <w:rsid w:val="001F2D66"/>
    <w:rsid w:val="002012C1"/>
    <w:rsid w:val="00221CEA"/>
    <w:rsid w:val="002256BD"/>
    <w:rsid w:val="00226F49"/>
    <w:rsid w:val="00230728"/>
    <w:rsid w:val="002309BA"/>
    <w:rsid w:val="00231909"/>
    <w:rsid w:val="00250F61"/>
    <w:rsid w:val="00251220"/>
    <w:rsid w:val="00262B13"/>
    <w:rsid w:val="00263BB3"/>
    <w:rsid w:val="00263DE6"/>
    <w:rsid w:val="002655BF"/>
    <w:rsid w:val="00267486"/>
    <w:rsid w:val="002710A7"/>
    <w:rsid w:val="00281723"/>
    <w:rsid w:val="00287BD3"/>
    <w:rsid w:val="0029017A"/>
    <w:rsid w:val="00295F22"/>
    <w:rsid w:val="002C0711"/>
    <w:rsid w:val="002C0C39"/>
    <w:rsid w:val="002C2B13"/>
    <w:rsid w:val="002D2108"/>
    <w:rsid w:val="002E2287"/>
    <w:rsid w:val="002E3529"/>
    <w:rsid w:val="002F2734"/>
    <w:rsid w:val="002F281F"/>
    <w:rsid w:val="002F5F1D"/>
    <w:rsid w:val="002F6739"/>
    <w:rsid w:val="00301957"/>
    <w:rsid w:val="003046CB"/>
    <w:rsid w:val="00305B63"/>
    <w:rsid w:val="00305C03"/>
    <w:rsid w:val="00311000"/>
    <w:rsid w:val="003151AD"/>
    <w:rsid w:val="003201A0"/>
    <w:rsid w:val="00323219"/>
    <w:rsid w:val="00335285"/>
    <w:rsid w:val="00336974"/>
    <w:rsid w:val="003432B7"/>
    <w:rsid w:val="003449BB"/>
    <w:rsid w:val="00353333"/>
    <w:rsid w:val="00356E18"/>
    <w:rsid w:val="00366BCA"/>
    <w:rsid w:val="00374F6A"/>
    <w:rsid w:val="003750A8"/>
    <w:rsid w:val="003836B8"/>
    <w:rsid w:val="0038391B"/>
    <w:rsid w:val="003A1610"/>
    <w:rsid w:val="003A5DDC"/>
    <w:rsid w:val="003B4108"/>
    <w:rsid w:val="003B6831"/>
    <w:rsid w:val="003B6A8A"/>
    <w:rsid w:val="003C3F56"/>
    <w:rsid w:val="003D0EF5"/>
    <w:rsid w:val="003D19B5"/>
    <w:rsid w:val="003D6FC1"/>
    <w:rsid w:val="003E0F4D"/>
    <w:rsid w:val="00406FF9"/>
    <w:rsid w:val="004122E5"/>
    <w:rsid w:val="004144EF"/>
    <w:rsid w:val="00423826"/>
    <w:rsid w:val="004345B3"/>
    <w:rsid w:val="00434AC8"/>
    <w:rsid w:val="00434DE5"/>
    <w:rsid w:val="0044428D"/>
    <w:rsid w:val="004505C6"/>
    <w:rsid w:val="00455486"/>
    <w:rsid w:val="0046124A"/>
    <w:rsid w:val="00472D66"/>
    <w:rsid w:val="00492182"/>
    <w:rsid w:val="00495CF9"/>
    <w:rsid w:val="004A0FF9"/>
    <w:rsid w:val="004A3EC3"/>
    <w:rsid w:val="004A58AC"/>
    <w:rsid w:val="004B1E57"/>
    <w:rsid w:val="004C2111"/>
    <w:rsid w:val="004C223E"/>
    <w:rsid w:val="004C2F1D"/>
    <w:rsid w:val="004D118F"/>
    <w:rsid w:val="004D71D3"/>
    <w:rsid w:val="004D7CC2"/>
    <w:rsid w:val="004E5F7E"/>
    <w:rsid w:val="004F4418"/>
    <w:rsid w:val="004F4E50"/>
    <w:rsid w:val="004F5ABC"/>
    <w:rsid w:val="00501A32"/>
    <w:rsid w:val="00510775"/>
    <w:rsid w:val="005159B4"/>
    <w:rsid w:val="0052410A"/>
    <w:rsid w:val="005266EC"/>
    <w:rsid w:val="00527D08"/>
    <w:rsid w:val="005320E3"/>
    <w:rsid w:val="00541A48"/>
    <w:rsid w:val="00545747"/>
    <w:rsid w:val="00545BBD"/>
    <w:rsid w:val="005460E9"/>
    <w:rsid w:val="00552A61"/>
    <w:rsid w:val="005571CD"/>
    <w:rsid w:val="00560176"/>
    <w:rsid w:val="00562782"/>
    <w:rsid w:val="0058074F"/>
    <w:rsid w:val="00586C7B"/>
    <w:rsid w:val="00592CA0"/>
    <w:rsid w:val="00594EB0"/>
    <w:rsid w:val="00595A87"/>
    <w:rsid w:val="005A1830"/>
    <w:rsid w:val="005B2EFF"/>
    <w:rsid w:val="005B375D"/>
    <w:rsid w:val="005B738C"/>
    <w:rsid w:val="005C7BDC"/>
    <w:rsid w:val="005D2204"/>
    <w:rsid w:val="005D3C14"/>
    <w:rsid w:val="005D794D"/>
    <w:rsid w:val="005E1AF2"/>
    <w:rsid w:val="005F2E96"/>
    <w:rsid w:val="005F36F4"/>
    <w:rsid w:val="005F3D89"/>
    <w:rsid w:val="00603615"/>
    <w:rsid w:val="00603EBE"/>
    <w:rsid w:val="00614A6C"/>
    <w:rsid w:val="006161B6"/>
    <w:rsid w:val="00616EF5"/>
    <w:rsid w:val="00630345"/>
    <w:rsid w:val="006315E4"/>
    <w:rsid w:val="006349EA"/>
    <w:rsid w:val="00641237"/>
    <w:rsid w:val="00641A0C"/>
    <w:rsid w:val="006428E1"/>
    <w:rsid w:val="00660959"/>
    <w:rsid w:val="00675D68"/>
    <w:rsid w:val="00676F3F"/>
    <w:rsid w:val="00680C2A"/>
    <w:rsid w:val="00680E91"/>
    <w:rsid w:val="0068124D"/>
    <w:rsid w:val="006874B7"/>
    <w:rsid w:val="00690FDA"/>
    <w:rsid w:val="006973B6"/>
    <w:rsid w:val="006A4071"/>
    <w:rsid w:val="006A69C1"/>
    <w:rsid w:val="006B1A6A"/>
    <w:rsid w:val="006B7E53"/>
    <w:rsid w:val="006C0D23"/>
    <w:rsid w:val="006C52EB"/>
    <w:rsid w:val="006C7F7F"/>
    <w:rsid w:val="006D3646"/>
    <w:rsid w:val="006D4B33"/>
    <w:rsid w:val="006E77F1"/>
    <w:rsid w:val="006F05B1"/>
    <w:rsid w:val="006F3E55"/>
    <w:rsid w:val="00707514"/>
    <w:rsid w:val="00713C2D"/>
    <w:rsid w:val="00717D42"/>
    <w:rsid w:val="00724732"/>
    <w:rsid w:val="00730826"/>
    <w:rsid w:val="007359B8"/>
    <w:rsid w:val="00735BAB"/>
    <w:rsid w:val="007360F0"/>
    <w:rsid w:val="00740611"/>
    <w:rsid w:val="00740940"/>
    <w:rsid w:val="00740C3A"/>
    <w:rsid w:val="00743BAA"/>
    <w:rsid w:val="007605F3"/>
    <w:rsid w:val="00762348"/>
    <w:rsid w:val="0076265E"/>
    <w:rsid w:val="0076416F"/>
    <w:rsid w:val="0077061D"/>
    <w:rsid w:val="00772BBA"/>
    <w:rsid w:val="00780FF7"/>
    <w:rsid w:val="00784948"/>
    <w:rsid w:val="00785B8A"/>
    <w:rsid w:val="00791369"/>
    <w:rsid w:val="00792EF9"/>
    <w:rsid w:val="00796913"/>
    <w:rsid w:val="007A1A30"/>
    <w:rsid w:val="007B5FE8"/>
    <w:rsid w:val="007B7735"/>
    <w:rsid w:val="007C0872"/>
    <w:rsid w:val="007C42B8"/>
    <w:rsid w:val="007C4393"/>
    <w:rsid w:val="007D2856"/>
    <w:rsid w:val="007F16DB"/>
    <w:rsid w:val="007F42DF"/>
    <w:rsid w:val="008160E1"/>
    <w:rsid w:val="00820CCE"/>
    <w:rsid w:val="00827557"/>
    <w:rsid w:val="00830202"/>
    <w:rsid w:val="008457DF"/>
    <w:rsid w:val="00847FFB"/>
    <w:rsid w:val="00850D4E"/>
    <w:rsid w:val="00862374"/>
    <w:rsid w:val="00874317"/>
    <w:rsid w:val="00880232"/>
    <w:rsid w:val="00892111"/>
    <w:rsid w:val="00894A73"/>
    <w:rsid w:val="0089750E"/>
    <w:rsid w:val="008A0367"/>
    <w:rsid w:val="008A7740"/>
    <w:rsid w:val="008B19F5"/>
    <w:rsid w:val="008B202D"/>
    <w:rsid w:val="008B4505"/>
    <w:rsid w:val="008C1660"/>
    <w:rsid w:val="008C4A18"/>
    <w:rsid w:val="008C5BA4"/>
    <w:rsid w:val="008D0A2F"/>
    <w:rsid w:val="008D1CC4"/>
    <w:rsid w:val="008D4A06"/>
    <w:rsid w:val="008F0AC6"/>
    <w:rsid w:val="008F1F59"/>
    <w:rsid w:val="008F4B75"/>
    <w:rsid w:val="00901A45"/>
    <w:rsid w:val="00903302"/>
    <w:rsid w:val="0090699C"/>
    <w:rsid w:val="009156C0"/>
    <w:rsid w:val="00917309"/>
    <w:rsid w:val="00923DE2"/>
    <w:rsid w:val="00927640"/>
    <w:rsid w:val="009314F4"/>
    <w:rsid w:val="00960714"/>
    <w:rsid w:val="00960DA0"/>
    <w:rsid w:val="0098328E"/>
    <w:rsid w:val="00990A02"/>
    <w:rsid w:val="0099399F"/>
    <w:rsid w:val="009A3F4C"/>
    <w:rsid w:val="009A58B4"/>
    <w:rsid w:val="009A66F0"/>
    <w:rsid w:val="009B2B48"/>
    <w:rsid w:val="009B2CE5"/>
    <w:rsid w:val="009C4A84"/>
    <w:rsid w:val="009E7FB1"/>
    <w:rsid w:val="009F37C8"/>
    <w:rsid w:val="009F6393"/>
    <w:rsid w:val="009F74F0"/>
    <w:rsid w:val="009F7F83"/>
    <w:rsid w:val="00A004FF"/>
    <w:rsid w:val="00A263AF"/>
    <w:rsid w:val="00A3061B"/>
    <w:rsid w:val="00A31FA1"/>
    <w:rsid w:val="00A41D23"/>
    <w:rsid w:val="00A519A6"/>
    <w:rsid w:val="00A522EB"/>
    <w:rsid w:val="00A6241C"/>
    <w:rsid w:val="00A84707"/>
    <w:rsid w:val="00A8694E"/>
    <w:rsid w:val="00A86B6A"/>
    <w:rsid w:val="00A94E3E"/>
    <w:rsid w:val="00A953A7"/>
    <w:rsid w:val="00AA47CB"/>
    <w:rsid w:val="00AA69FC"/>
    <w:rsid w:val="00AB0A56"/>
    <w:rsid w:val="00AD4F01"/>
    <w:rsid w:val="00AD67DF"/>
    <w:rsid w:val="00AE13B6"/>
    <w:rsid w:val="00AE42C8"/>
    <w:rsid w:val="00AE48F0"/>
    <w:rsid w:val="00AE4BA3"/>
    <w:rsid w:val="00AE6C2B"/>
    <w:rsid w:val="00AE6D9A"/>
    <w:rsid w:val="00AF1DE8"/>
    <w:rsid w:val="00AF6EA5"/>
    <w:rsid w:val="00B2048E"/>
    <w:rsid w:val="00B3193C"/>
    <w:rsid w:val="00B37769"/>
    <w:rsid w:val="00B37E0C"/>
    <w:rsid w:val="00B43C90"/>
    <w:rsid w:val="00B53D45"/>
    <w:rsid w:val="00B67BAB"/>
    <w:rsid w:val="00B75134"/>
    <w:rsid w:val="00B77685"/>
    <w:rsid w:val="00B93BC5"/>
    <w:rsid w:val="00BA69C0"/>
    <w:rsid w:val="00BA7AD5"/>
    <w:rsid w:val="00BB5965"/>
    <w:rsid w:val="00BC1054"/>
    <w:rsid w:val="00BC5F8D"/>
    <w:rsid w:val="00BC61D9"/>
    <w:rsid w:val="00BE0AC2"/>
    <w:rsid w:val="00BE52DA"/>
    <w:rsid w:val="00BE7230"/>
    <w:rsid w:val="00BF5C40"/>
    <w:rsid w:val="00C03477"/>
    <w:rsid w:val="00C15E83"/>
    <w:rsid w:val="00C21101"/>
    <w:rsid w:val="00C25300"/>
    <w:rsid w:val="00C36FDE"/>
    <w:rsid w:val="00C3779B"/>
    <w:rsid w:val="00C403B5"/>
    <w:rsid w:val="00C432FC"/>
    <w:rsid w:val="00C43A75"/>
    <w:rsid w:val="00C45509"/>
    <w:rsid w:val="00C511E8"/>
    <w:rsid w:val="00C53CA3"/>
    <w:rsid w:val="00C553B6"/>
    <w:rsid w:val="00C6110B"/>
    <w:rsid w:val="00C660F4"/>
    <w:rsid w:val="00C7296B"/>
    <w:rsid w:val="00C72EDA"/>
    <w:rsid w:val="00C751BC"/>
    <w:rsid w:val="00C80F6D"/>
    <w:rsid w:val="00C81102"/>
    <w:rsid w:val="00C85ACA"/>
    <w:rsid w:val="00C8699A"/>
    <w:rsid w:val="00CC054B"/>
    <w:rsid w:val="00CC0BBB"/>
    <w:rsid w:val="00CD3D64"/>
    <w:rsid w:val="00CD7D0E"/>
    <w:rsid w:val="00CE09D3"/>
    <w:rsid w:val="00CE1F8F"/>
    <w:rsid w:val="00CE69FC"/>
    <w:rsid w:val="00CF6235"/>
    <w:rsid w:val="00D074BF"/>
    <w:rsid w:val="00D11F9F"/>
    <w:rsid w:val="00D13249"/>
    <w:rsid w:val="00D23C7D"/>
    <w:rsid w:val="00D26087"/>
    <w:rsid w:val="00D35D5A"/>
    <w:rsid w:val="00D404D9"/>
    <w:rsid w:val="00D41149"/>
    <w:rsid w:val="00D5372B"/>
    <w:rsid w:val="00D6285D"/>
    <w:rsid w:val="00D7213C"/>
    <w:rsid w:val="00D7221F"/>
    <w:rsid w:val="00D735FE"/>
    <w:rsid w:val="00D737DF"/>
    <w:rsid w:val="00D76F5C"/>
    <w:rsid w:val="00D837A5"/>
    <w:rsid w:val="00D8700D"/>
    <w:rsid w:val="00D909CA"/>
    <w:rsid w:val="00D92DCF"/>
    <w:rsid w:val="00D976DE"/>
    <w:rsid w:val="00DA350E"/>
    <w:rsid w:val="00DA6C15"/>
    <w:rsid w:val="00DB332D"/>
    <w:rsid w:val="00DB7DEA"/>
    <w:rsid w:val="00DC5B92"/>
    <w:rsid w:val="00DC6BD2"/>
    <w:rsid w:val="00DD068D"/>
    <w:rsid w:val="00DD5D75"/>
    <w:rsid w:val="00DE0041"/>
    <w:rsid w:val="00DE5EF7"/>
    <w:rsid w:val="00DF303A"/>
    <w:rsid w:val="00DF7D94"/>
    <w:rsid w:val="00E0232A"/>
    <w:rsid w:val="00E02C91"/>
    <w:rsid w:val="00E065F2"/>
    <w:rsid w:val="00E06F87"/>
    <w:rsid w:val="00E14C94"/>
    <w:rsid w:val="00E175AD"/>
    <w:rsid w:val="00E271C7"/>
    <w:rsid w:val="00E31EDC"/>
    <w:rsid w:val="00E35F0A"/>
    <w:rsid w:val="00E37C37"/>
    <w:rsid w:val="00E44A94"/>
    <w:rsid w:val="00E47C64"/>
    <w:rsid w:val="00E53C90"/>
    <w:rsid w:val="00E5655D"/>
    <w:rsid w:val="00E63D12"/>
    <w:rsid w:val="00E7727A"/>
    <w:rsid w:val="00E824D6"/>
    <w:rsid w:val="00E911F8"/>
    <w:rsid w:val="00E92B8C"/>
    <w:rsid w:val="00EA187C"/>
    <w:rsid w:val="00EA7292"/>
    <w:rsid w:val="00EA7CD0"/>
    <w:rsid w:val="00EB36F6"/>
    <w:rsid w:val="00EC166B"/>
    <w:rsid w:val="00EC579F"/>
    <w:rsid w:val="00EC5840"/>
    <w:rsid w:val="00EF1E76"/>
    <w:rsid w:val="00EF4249"/>
    <w:rsid w:val="00F10289"/>
    <w:rsid w:val="00F2659D"/>
    <w:rsid w:val="00F27833"/>
    <w:rsid w:val="00F31940"/>
    <w:rsid w:val="00F35BD0"/>
    <w:rsid w:val="00F36868"/>
    <w:rsid w:val="00F437B7"/>
    <w:rsid w:val="00F5285B"/>
    <w:rsid w:val="00F60A0C"/>
    <w:rsid w:val="00F678A8"/>
    <w:rsid w:val="00F70B71"/>
    <w:rsid w:val="00FB06A6"/>
    <w:rsid w:val="00FC0396"/>
    <w:rsid w:val="00FC13B1"/>
    <w:rsid w:val="00FD1912"/>
    <w:rsid w:val="00FD19FC"/>
    <w:rsid w:val="00FD1D6A"/>
    <w:rsid w:val="00FD54E8"/>
    <w:rsid w:val="00FE5AB5"/>
    <w:rsid w:val="00FF57A2"/>
    <w:rsid w:val="00FF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97448E"/>
  <w15:docId w15:val="{9EBEACDA-E50C-42F9-9542-E813294A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Hyperlink">
    <w:name w:val="Hyperlink"/>
    <w:basedOn w:val="DefaultParagraphFont"/>
    <w:uiPriority w:val="99"/>
    <w:unhideWhenUsed/>
    <w:rsid w:val="00366BCA"/>
    <w:rPr>
      <w:color w:val="0000FF" w:themeColor="hyperlink"/>
      <w:u w:val="single"/>
    </w:rPr>
  </w:style>
  <w:style w:type="character" w:styleId="CommentReference">
    <w:name w:val="annotation reference"/>
    <w:basedOn w:val="DefaultParagraphFont"/>
    <w:uiPriority w:val="99"/>
    <w:semiHidden/>
    <w:unhideWhenUsed/>
    <w:rsid w:val="00AE48F0"/>
    <w:rPr>
      <w:sz w:val="16"/>
      <w:szCs w:val="16"/>
    </w:rPr>
  </w:style>
  <w:style w:type="paragraph" w:styleId="CommentText">
    <w:name w:val="annotation text"/>
    <w:basedOn w:val="Normal"/>
    <w:link w:val="CommentTextChar"/>
    <w:uiPriority w:val="99"/>
    <w:semiHidden/>
    <w:unhideWhenUsed/>
    <w:rsid w:val="00AE48F0"/>
    <w:rPr>
      <w:sz w:val="20"/>
      <w:szCs w:val="20"/>
    </w:rPr>
  </w:style>
  <w:style w:type="character" w:customStyle="1" w:styleId="CommentTextChar">
    <w:name w:val="Comment Text Char"/>
    <w:basedOn w:val="DefaultParagraphFont"/>
    <w:link w:val="CommentText"/>
    <w:uiPriority w:val="99"/>
    <w:semiHidden/>
    <w:rsid w:val="00AE48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48F0"/>
    <w:rPr>
      <w:b/>
      <w:bCs/>
    </w:rPr>
  </w:style>
  <w:style w:type="character" w:customStyle="1" w:styleId="CommentSubjectChar">
    <w:name w:val="Comment Subject Char"/>
    <w:basedOn w:val="CommentTextChar"/>
    <w:link w:val="CommentSubject"/>
    <w:uiPriority w:val="99"/>
    <w:semiHidden/>
    <w:rsid w:val="00AE48F0"/>
    <w:rPr>
      <w:rFonts w:ascii="Calibri" w:hAnsi="Calibri" w:cs="Calibri"/>
      <w:b/>
      <w:bCs/>
      <w:sz w:val="20"/>
      <w:szCs w:val="20"/>
    </w:rPr>
  </w:style>
  <w:style w:type="paragraph" w:styleId="NoSpacing">
    <w:name w:val="No Spacing"/>
    <w:uiPriority w:val="1"/>
    <w:qFormat/>
    <w:rsid w:val="00AE48F0"/>
    <w:pPr>
      <w:spacing w:after="0" w:line="240" w:lineRule="auto"/>
    </w:pPr>
  </w:style>
  <w:style w:type="paragraph" w:styleId="Revision">
    <w:name w:val="Revision"/>
    <w:hidden/>
    <w:uiPriority w:val="99"/>
    <w:semiHidden/>
    <w:rsid w:val="00EF424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02060">
      <w:bodyDiv w:val="1"/>
      <w:marLeft w:val="0"/>
      <w:marRight w:val="0"/>
      <w:marTop w:val="0"/>
      <w:marBottom w:val="0"/>
      <w:divBdr>
        <w:top w:val="none" w:sz="0" w:space="0" w:color="auto"/>
        <w:left w:val="none" w:sz="0" w:space="0" w:color="auto"/>
        <w:bottom w:val="none" w:sz="0" w:space="0" w:color="auto"/>
        <w:right w:val="none" w:sz="0" w:space="0" w:color="auto"/>
      </w:divBdr>
    </w:div>
    <w:div w:id="842279228">
      <w:bodyDiv w:val="1"/>
      <w:marLeft w:val="0"/>
      <w:marRight w:val="0"/>
      <w:marTop w:val="0"/>
      <w:marBottom w:val="0"/>
      <w:divBdr>
        <w:top w:val="none" w:sz="0" w:space="0" w:color="auto"/>
        <w:left w:val="none" w:sz="0" w:space="0" w:color="auto"/>
        <w:bottom w:val="none" w:sz="0" w:space="0" w:color="auto"/>
        <w:right w:val="none" w:sz="0" w:space="0" w:color="auto"/>
      </w:divBdr>
    </w:div>
    <w:div w:id="1152870822">
      <w:bodyDiv w:val="1"/>
      <w:marLeft w:val="0"/>
      <w:marRight w:val="0"/>
      <w:marTop w:val="0"/>
      <w:marBottom w:val="0"/>
      <w:divBdr>
        <w:top w:val="none" w:sz="0" w:space="0" w:color="auto"/>
        <w:left w:val="none" w:sz="0" w:space="0" w:color="auto"/>
        <w:bottom w:val="none" w:sz="0" w:space="0" w:color="auto"/>
        <w:right w:val="none" w:sz="0" w:space="0" w:color="auto"/>
      </w:divBdr>
      <w:divsChild>
        <w:div w:id="1719665012">
          <w:marLeft w:val="0"/>
          <w:marRight w:val="0"/>
          <w:marTop w:val="0"/>
          <w:marBottom w:val="0"/>
          <w:divBdr>
            <w:top w:val="none" w:sz="0" w:space="0" w:color="auto"/>
            <w:left w:val="none" w:sz="0" w:space="0" w:color="auto"/>
            <w:bottom w:val="none" w:sz="0" w:space="0" w:color="auto"/>
            <w:right w:val="none" w:sz="0" w:space="0" w:color="auto"/>
          </w:divBdr>
          <w:divsChild>
            <w:div w:id="702562338">
              <w:marLeft w:val="0"/>
              <w:marRight w:val="0"/>
              <w:marTop w:val="0"/>
              <w:marBottom w:val="0"/>
              <w:divBdr>
                <w:top w:val="none" w:sz="0" w:space="0" w:color="auto"/>
                <w:left w:val="none" w:sz="0" w:space="0" w:color="auto"/>
                <w:bottom w:val="none" w:sz="0" w:space="0" w:color="auto"/>
                <w:right w:val="none" w:sz="0" w:space="0" w:color="auto"/>
              </w:divBdr>
              <w:divsChild>
                <w:div w:id="742608706">
                  <w:marLeft w:val="0"/>
                  <w:marRight w:val="0"/>
                  <w:marTop w:val="0"/>
                  <w:marBottom w:val="0"/>
                  <w:divBdr>
                    <w:top w:val="none" w:sz="0" w:space="0" w:color="auto"/>
                    <w:left w:val="none" w:sz="0" w:space="0" w:color="auto"/>
                    <w:bottom w:val="none" w:sz="0" w:space="0" w:color="auto"/>
                    <w:right w:val="none" w:sz="0" w:space="0" w:color="auto"/>
                  </w:divBdr>
                  <w:divsChild>
                    <w:div w:id="744109044">
                      <w:marLeft w:val="2325"/>
                      <w:marRight w:val="0"/>
                      <w:marTop w:val="0"/>
                      <w:marBottom w:val="0"/>
                      <w:divBdr>
                        <w:top w:val="none" w:sz="0" w:space="0" w:color="auto"/>
                        <w:left w:val="none" w:sz="0" w:space="0" w:color="auto"/>
                        <w:bottom w:val="none" w:sz="0" w:space="0" w:color="auto"/>
                        <w:right w:val="none" w:sz="0" w:space="0" w:color="auto"/>
                      </w:divBdr>
                      <w:divsChild>
                        <w:div w:id="1806508159">
                          <w:marLeft w:val="0"/>
                          <w:marRight w:val="0"/>
                          <w:marTop w:val="0"/>
                          <w:marBottom w:val="0"/>
                          <w:divBdr>
                            <w:top w:val="none" w:sz="0" w:space="0" w:color="auto"/>
                            <w:left w:val="none" w:sz="0" w:space="0" w:color="auto"/>
                            <w:bottom w:val="none" w:sz="0" w:space="0" w:color="auto"/>
                            <w:right w:val="none" w:sz="0" w:space="0" w:color="auto"/>
                          </w:divBdr>
                          <w:divsChild>
                            <w:div w:id="362362873">
                              <w:marLeft w:val="0"/>
                              <w:marRight w:val="0"/>
                              <w:marTop w:val="0"/>
                              <w:marBottom w:val="0"/>
                              <w:divBdr>
                                <w:top w:val="none" w:sz="0" w:space="0" w:color="auto"/>
                                <w:left w:val="none" w:sz="0" w:space="0" w:color="auto"/>
                                <w:bottom w:val="none" w:sz="0" w:space="0" w:color="auto"/>
                                <w:right w:val="none" w:sz="0" w:space="0" w:color="auto"/>
                              </w:divBdr>
                              <w:divsChild>
                                <w:div w:id="997881071">
                                  <w:marLeft w:val="0"/>
                                  <w:marRight w:val="0"/>
                                  <w:marTop w:val="0"/>
                                  <w:marBottom w:val="0"/>
                                  <w:divBdr>
                                    <w:top w:val="none" w:sz="0" w:space="0" w:color="auto"/>
                                    <w:left w:val="none" w:sz="0" w:space="0" w:color="auto"/>
                                    <w:bottom w:val="none" w:sz="0" w:space="0" w:color="auto"/>
                                    <w:right w:val="none" w:sz="0" w:space="0" w:color="auto"/>
                                  </w:divBdr>
                                  <w:divsChild>
                                    <w:div w:id="2030446836">
                                      <w:marLeft w:val="0"/>
                                      <w:marRight w:val="0"/>
                                      <w:marTop w:val="0"/>
                                      <w:marBottom w:val="375"/>
                                      <w:divBdr>
                                        <w:top w:val="none" w:sz="0" w:space="0" w:color="auto"/>
                                        <w:left w:val="none" w:sz="0" w:space="0" w:color="auto"/>
                                        <w:bottom w:val="none" w:sz="0" w:space="0" w:color="auto"/>
                                        <w:right w:val="none" w:sz="0" w:space="0" w:color="auto"/>
                                      </w:divBdr>
                                      <w:divsChild>
                                        <w:div w:id="231812225">
                                          <w:marLeft w:val="0"/>
                                          <w:marRight w:val="0"/>
                                          <w:marTop w:val="0"/>
                                          <w:marBottom w:val="0"/>
                                          <w:divBdr>
                                            <w:top w:val="none" w:sz="0" w:space="0" w:color="auto"/>
                                            <w:left w:val="none" w:sz="0" w:space="0" w:color="auto"/>
                                            <w:bottom w:val="none" w:sz="0" w:space="0" w:color="auto"/>
                                            <w:right w:val="none" w:sz="0" w:space="0" w:color="auto"/>
                                          </w:divBdr>
                                          <w:divsChild>
                                            <w:div w:id="42604362">
                                              <w:marLeft w:val="0"/>
                                              <w:marRight w:val="0"/>
                                              <w:marTop w:val="0"/>
                                              <w:marBottom w:val="0"/>
                                              <w:divBdr>
                                                <w:top w:val="none" w:sz="0" w:space="0" w:color="auto"/>
                                                <w:left w:val="none" w:sz="0" w:space="0" w:color="auto"/>
                                                <w:bottom w:val="none" w:sz="0" w:space="0" w:color="auto"/>
                                                <w:right w:val="none" w:sz="0" w:space="0" w:color="auto"/>
                                              </w:divBdr>
                                              <w:divsChild>
                                                <w:div w:id="390463725">
                                                  <w:marLeft w:val="0"/>
                                                  <w:marRight w:val="0"/>
                                                  <w:marTop w:val="0"/>
                                                  <w:marBottom w:val="0"/>
                                                  <w:divBdr>
                                                    <w:top w:val="none" w:sz="0" w:space="0" w:color="auto"/>
                                                    <w:left w:val="none" w:sz="0" w:space="0" w:color="auto"/>
                                                    <w:bottom w:val="none" w:sz="0" w:space="0" w:color="auto"/>
                                                    <w:right w:val="none" w:sz="0" w:space="0" w:color="auto"/>
                                                  </w:divBdr>
                                                  <w:divsChild>
                                                    <w:div w:id="4587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13D72F3A3F04C97A10C23FF2C43BB" ma:contentTypeVersion="0" ma:contentTypeDescription="Create a new document." ma:contentTypeScope="" ma:versionID="c7ddac9d87b9362524c5dbb467dc1a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E3CD6-3572-4474-80EC-B6744B74D86D}">
  <ds:schemaRefs>
    <ds:schemaRef ds:uri="http://schemas.microsoft.com/sharepoint/v3/contenttype/forms"/>
  </ds:schemaRefs>
</ds:datastoreItem>
</file>

<file path=customXml/itemProps2.xml><?xml version="1.0" encoding="utf-8"?>
<ds:datastoreItem xmlns:ds="http://schemas.openxmlformats.org/officeDocument/2006/customXml" ds:itemID="{4F1A79D3-CD5F-43BB-B0D3-8A6BFC79C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E3DD92-25BB-45CB-A399-B5E0296461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51979B-8E91-4F8A-B3AD-B1767540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Parsons Donna</cp:lastModifiedBy>
  <cp:revision>2</cp:revision>
  <cp:lastPrinted>2025-01-21T16:58:00Z</cp:lastPrinted>
  <dcterms:created xsi:type="dcterms:W3CDTF">2025-01-21T18:51:00Z</dcterms:created>
  <dcterms:modified xsi:type="dcterms:W3CDTF">2025-01-21T18:51:00Z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0x01010014A13D72F3A3F04C97A10C23FF2C43BB</vt:lpwstr>
  </property>
</Properties>
</file>